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225F84" w14:textId="77777777" w:rsidR="00E94C99" w:rsidRPr="00B71017" w:rsidRDefault="00206569" w:rsidP="00B71017">
      <w:pPr>
        <w:pStyle w:val="DocumentHeader1"/>
        <w:tabs>
          <w:tab w:val="left" w:pos="553"/>
        </w:tabs>
        <w:rPr>
          <w:sz w:val="4"/>
          <w:szCs w:val="4"/>
        </w:rPr>
      </w:pPr>
      <w:bookmarkStart w:id="0" w:name="_GoBack"/>
      <w:bookmarkEnd w:id="0"/>
      <w:r w:rsidRPr="00B71017">
        <w:rPr>
          <w:noProof/>
          <w:sz w:val="4"/>
          <w:szCs w:val="4"/>
        </w:rPr>
        <w:drawing>
          <wp:anchor distT="0" distB="0" distL="114300" distR="114300" simplePos="0" relativeHeight="251658240" behindDoc="1" locked="0" layoutInCell="1" allowOverlap="1" wp14:anchorId="42435BB6" wp14:editId="2D22266A">
            <wp:simplePos x="0" y="0"/>
            <wp:positionH relativeFrom="column">
              <wp:posOffset>2540</wp:posOffset>
            </wp:positionH>
            <wp:positionV relativeFrom="paragraph">
              <wp:posOffset>1905</wp:posOffset>
            </wp:positionV>
            <wp:extent cx="586105" cy="642620"/>
            <wp:effectExtent l="0" t="0" r="4445" b="5080"/>
            <wp:wrapTight wrapText="bothSides">
              <wp:wrapPolygon edited="0">
                <wp:start x="0" y="0"/>
                <wp:lineTo x="0" y="21130"/>
                <wp:lineTo x="21062" y="21130"/>
                <wp:lineTo x="2106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logo3.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86105" cy="642620"/>
                    </a:xfrm>
                    <a:prstGeom prst="rect">
                      <a:avLst/>
                    </a:prstGeom>
                  </pic:spPr>
                </pic:pic>
              </a:graphicData>
            </a:graphic>
            <wp14:sizeRelH relativeFrom="page">
              <wp14:pctWidth>0</wp14:pctWidth>
            </wp14:sizeRelH>
            <wp14:sizeRelV relativeFrom="page">
              <wp14:pctHeight>0</wp14:pctHeight>
            </wp14:sizeRelV>
          </wp:anchor>
        </w:drawing>
      </w:r>
      <w:r w:rsidR="00B71017" w:rsidRPr="00B71017">
        <w:rPr>
          <w:sz w:val="4"/>
          <w:szCs w:val="4"/>
        </w:rPr>
        <w:tab/>
      </w:r>
    </w:p>
    <w:p w14:paraId="3AB731E8" w14:textId="77777777" w:rsidR="00772342" w:rsidRDefault="00983E04" w:rsidP="00A14976">
      <w:pPr>
        <w:pStyle w:val="DocumentHeader1"/>
      </w:pPr>
      <w:r>
        <w:t xml:space="preserve">   </w:t>
      </w:r>
      <w:r w:rsidR="003E0193">
        <w:t xml:space="preserve">Hennepin County </w:t>
      </w:r>
      <w:r w:rsidR="00580C9A">
        <w:t>Admin</w:t>
      </w:r>
      <w:r w:rsidR="003E0193">
        <w:t>istrative</w:t>
      </w:r>
      <w:r w:rsidR="00580C9A">
        <w:t xml:space="preserve"> Manual</w:t>
      </w:r>
    </w:p>
    <w:p w14:paraId="21025ACA" w14:textId="77777777" w:rsidR="00772342" w:rsidRPr="00772342" w:rsidRDefault="00772342" w:rsidP="00A14976">
      <w:pPr>
        <w:pStyle w:val="DocumentHeader1"/>
        <w:rPr>
          <w:sz w:val="2"/>
          <w:szCs w:val="2"/>
        </w:rPr>
      </w:pPr>
    </w:p>
    <w:p w14:paraId="7261B220" w14:textId="77777777" w:rsidR="00772342" w:rsidRPr="00772342" w:rsidRDefault="00772342" w:rsidP="001B6627">
      <w:pPr>
        <w:pStyle w:val="DocumentHeader2"/>
        <w:rPr>
          <w:sz w:val="2"/>
          <w:szCs w:val="2"/>
        </w:rPr>
      </w:pPr>
    </w:p>
    <w:p w14:paraId="28FB5F0D" w14:textId="77777777" w:rsidR="006830BA" w:rsidRPr="008E214F" w:rsidRDefault="001B6627" w:rsidP="001B6627">
      <w:pPr>
        <w:pStyle w:val="DocumentHeader2"/>
        <w:rPr>
          <w:b/>
          <w:shd w:val="clear" w:color="auto" w:fill="2E74B5" w:themeFill="accent1" w:themeFillShade="BF"/>
        </w:rPr>
      </w:pPr>
      <w:r>
        <w:t xml:space="preserve">  </w:t>
      </w:r>
      <w:sdt>
        <w:sdtPr>
          <w:alias w:val="Title"/>
          <w:tag w:val=""/>
          <w:id w:val="85963102"/>
          <w:placeholder>
            <w:docPart w:val="8485EEDFA674424AB9FD8DBAE8AA5E4F"/>
          </w:placeholder>
          <w:dataBinding w:prefixMappings="xmlns:ns0='http://purl.org/dc/elements/1.1/' xmlns:ns1='http://schemas.openxmlformats.org/package/2006/metadata/core-properties' " w:xpath="/ns1:coreProperties[1]/ns0:title[1]" w:storeItemID="{6C3C8BC8-F283-45AE-878A-BAB7291924A1}"/>
          <w:text/>
        </w:sdtPr>
        <w:sdtEndPr/>
        <w:sdtContent>
          <w:r w:rsidR="00890499">
            <w:t>Tobacco Free Property</w:t>
          </w:r>
        </w:sdtContent>
      </w:sdt>
    </w:p>
    <w:p w14:paraId="4E7A3F14" w14:textId="77777777" w:rsidR="006830BA" w:rsidRPr="00A14976" w:rsidRDefault="006830BA" w:rsidP="00F17579">
      <w:pPr>
        <w:pStyle w:val="NoSpacing"/>
        <w:shd w:val="clear" w:color="auto" w:fill="0067B1"/>
        <w:spacing w:line="276" w:lineRule="auto"/>
        <w:rPr>
          <w:rFonts w:ascii="Segoe UI" w:hAnsi="Segoe UI" w:cs="Segoe UI"/>
          <w:color w:val="FFFFFF" w:themeColor="background1"/>
          <w:sz w:val="4"/>
          <w:szCs w:val="4"/>
          <w:shd w:val="clear" w:color="auto" w:fill="2E74B5" w:themeFill="accent1" w:themeFillShade="BF"/>
        </w:rPr>
      </w:pPr>
    </w:p>
    <w:p w14:paraId="42D2B570" w14:textId="77777777" w:rsidR="001B6627" w:rsidRPr="001B6627" w:rsidRDefault="001B6627" w:rsidP="001B6627">
      <w:pPr>
        <w:shd w:val="clear" w:color="auto" w:fill="FFFFFF" w:themeFill="background1"/>
        <w:spacing w:before="40" w:after="0" w:line="240" w:lineRule="auto"/>
        <w:ind w:left="5760"/>
        <w:jc w:val="right"/>
        <w:rPr>
          <w:rFonts w:eastAsia="Times New Roman" w:cs="Segoe UI"/>
          <w:color w:val="00447C"/>
          <w:sz w:val="4"/>
          <w:szCs w:val="4"/>
        </w:rPr>
      </w:pPr>
    </w:p>
    <w:p w14:paraId="288754FE" w14:textId="77777777" w:rsidR="000B6EA6" w:rsidRPr="008E214F" w:rsidRDefault="000B6EA6" w:rsidP="00CA0AF7">
      <w:pPr>
        <w:pStyle w:val="DocInfo"/>
      </w:pPr>
    </w:p>
    <w:sdt>
      <w:sdtPr>
        <w:rPr>
          <w:rFonts w:eastAsiaTheme="minorHAnsi" w:cstheme="minorBidi"/>
          <w:color w:val="auto"/>
          <w:sz w:val="20"/>
          <w:szCs w:val="22"/>
        </w:rPr>
        <w:id w:val="-1546211104"/>
        <w:docPartObj>
          <w:docPartGallery w:val="Table of Contents"/>
          <w:docPartUnique/>
        </w:docPartObj>
      </w:sdtPr>
      <w:sdtEndPr>
        <w:rPr>
          <w:b/>
          <w:bCs/>
          <w:noProof/>
        </w:rPr>
      </w:sdtEndPr>
      <w:sdtContent>
        <w:p w14:paraId="6AD45CCD" w14:textId="77777777" w:rsidR="0071187B" w:rsidRDefault="0071187B">
          <w:pPr>
            <w:pStyle w:val="TOCHeading"/>
          </w:pPr>
          <w:r>
            <w:t>Contents</w:t>
          </w:r>
        </w:p>
        <w:p w14:paraId="456F1D5E" w14:textId="77777777" w:rsidR="00DE2202" w:rsidRDefault="0071187B">
          <w:pPr>
            <w:pStyle w:val="TOC2"/>
            <w:tabs>
              <w:tab w:val="right" w:leader="dot" w:pos="9620"/>
            </w:tabs>
            <w:rPr>
              <w:rFonts w:asciiTheme="minorHAnsi" w:eastAsiaTheme="minorEastAsia" w:hAnsiTheme="minorHAnsi"/>
              <w:noProof/>
              <w:sz w:val="22"/>
            </w:rPr>
          </w:pPr>
          <w:r>
            <w:fldChar w:fldCharType="begin"/>
          </w:r>
          <w:r>
            <w:instrText xml:space="preserve"> TOC \o "1-3" \h \z \u </w:instrText>
          </w:r>
          <w:r>
            <w:fldChar w:fldCharType="separate"/>
          </w:r>
          <w:hyperlink w:anchor="_Toc439237153" w:history="1">
            <w:r w:rsidR="00DE2202" w:rsidRPr="001E01DB">
              <w:rPr>
                <w:rStyle w:val="Hyperlink"/>
                <w:noProof/>
              </w:rPr>
              <w:t>Policy</w:t>
            </w:r>
            <w:r w:rsidR="00DE2202">
              <w:rPr>
                <w:noProof/>
                <w:webHidden/>
              </w:rPr>
              <w:tab/>
            </w:r>
            <w:r w:rsidR="00DE2202">
              <w:rPr>
                <w:noProof/>
                <w:webHidden/>
              </w:rPr>
              <w:fldChar w:fldCharType="begin"/>
            </w:r>
            <w:r w:rsidR="00DE2202">
              <w:rPr>
                <w:noProof/>
                <w:webHidden/>
              </w:rPr>
              <w:instrText xml:space="preserve"> PAGEREF _Toc439237153 \h </w:instrText>
            </w:r>
            <w:r w:rsidR="00DE2202">
              <w:rPr>
                <w:noProof/>
                <w:webHidden/>
              </w:rPr>
            </w:r>
            <w:r w:rsidR="00DE2202">
              <w:rPr>
                <w:noProof/>
                <w:webHidden/>
              </w:rPr>
              <w:fldChar w:fldCharType="separate"/>
            </w:r>
            <w:r w:rsidR="00DE2202">
              <w:rPr>
                <w:noProof/>
                <w:webHidden/>
              </w:rPr>
              <w:t>1</w:t>
            </w:r>
            <w:r w:rsidR="00DE2202">
              <w:rPr>
                <w:noProof/>
                <w:webHidden/>
              </w:rPr>
              <w:fldChar w:fldCharType="end"/>
            </w:r>
          </w:hyperlink>
        </w:p>
        <w:p w14:paraId="52C66A4D" w14:textId="77777777" w:rsidR="00DE2202" w:rsidRDefault="00B93EDD">
          <w:pPr>
            <w:pStyle w:val="TOC2"/>
            <w:tabs>
              <w:tab w:val="right" w:leader="dot" w:pos="9620"/>
            </w:tabs>
            <w:rPr>
              <w:rFonts w:asciiTheme="minorHAnsi" w:eastAsiaTheme="minorEastAsia" w:hAnsiTheme="minorHAnsi"/>
              <w:noProof/>
              <w:sz w:val="22"/>
            </w:rPr>
          </w:pPr>
          <w:hyperlink w:anchor="_Toc439237154" w:history="1">
            <w:r w:rsidR="00DE2202" w:rsidRPr="001E01DB">
              <w:rPr>
                <w:rStyle w:val="Hyperlink"/>
                <w:noProof/>
              </w:rPr>
              <w:t>Purpose and Intent</w:t>
            </w:r>
            <w:r w:rsidR="00DE2202">
              <w:rPr>
                <w:noProof/>
                <w:webHidden/>
              </w:rPr>
              <w:tab/>
            </w:r>
            <w:r w:rsidR="00DE2202">
              <w:rPr>
                <w:noProof/>
                <w:webHidden/>
              </w:rPr>
              <w:fldChar w:fldCharType="begin"/>
            </w:r>
            <w:r w:rsidR="00DE2202">
              <w:rPr>
                <w:noProof/>
                <w:webHidden/>
              </w:rPr>
              <w:instrText xml:space="preserve"> PAGEREF _Toc439237154 \h </w:instrText>
            </w:r>
            <w:r w:rsidR="00DE2202">
              <w:rPr>
                <w:noProof/>
                <w:webHidden/>
              </w:rPr>
            </w:r>
            <w:r w:rsidR="00DE2202">
              <w:rPr>
                <w:noProof/>
                <w:webHidden/>
              </w:rPr>
              <w:fldChar w:fldCharType="separate"/>
            </w:r>
            <w:r w:rsidR="00DE2202">
              <w:rPr>
                <w:noProof/>
                <w:webHidden/>
              </w:rPr>
              <w:t>1</w:t>
            </w:r>
            <w:r w:rsidR="00DE2202">
              <w:rPr>
                <w:noProof/>
                <w:webHidden/>
              </w:rPr>
              <w:fldChar w:fldCharType="end"/>
            </w:r>
          </w:hyperlink>
        </w:p>
        <w:p w14:paraId="20E8ECEF" w14:textId="77777777" w:rsidR="00DE2202" w:rsidRDefault="00B93EDD">
          <w:pPr>
            <w:pStyle w:val="TOC2"/>
            <w:tabs>
              <w:tab w:val="right" w:leader="dot" w:pos="9620"/>
            </w:tabs>
            <w:rPr>
              <w:rFonts w:asciiTheme="minorHAnsi" w:eastAsiaTheme="minorEastAsia" w:hAnsiTheme="minorHAnsi"/>
              <w:noProof/>
              <w:sz w:val="22"/>
            </w:rPr>
          </w:pPr>
          <w:hyperlink w:anchor="_Toc439237155" w:history="1">
            <w:r w:rsidR="00DE2202" w:rsidRPr="001E01DB">
              <w:rPr>
                <w:rStyle w:val="Hyperlink"/>
                <w:rFonts w:eastAsia="Times New Roman"/>
                <w:noProof/>
              </w:rPr>
              <w:t>Policy Provisions</w:t>
            </w:r>
            <w:r w:rsidR="00DE2202">
              <w:rPr>
                <w:noProof/>
                <w:webHidden/>
              </w:rPr>
              <w:tab/>
            </w:r>
            <w:r w:rsidR="00DE2202">
              <w:rPr>
                <w:noProof/>
                <w:webHidden/>
              </w:rPr>
              <w:fldChar w:fldCharType="begin"/>
            </w:r>
            <w:r w:rsidR="00DE2202">
              <w:rPr>
                <w:noProof/>
                <w:webHidden/>
              </w:rPr>
              <w:instrText xml:space="preserve"> PAGEREF _Toc439237155 \h </w:instrText>
            </w:r>
            <w:r w:rsidR="00DE2202">
              <w:rPr>
                <w:noProof/>
                <w:webHidden/>
              </w:rPr>
            </w:r>
            <w:r w:rsidR="00DE2202">
              <w:rPr>
                <w:noProof/>
                <w:webHidden/>
              </w:rPr>
              <w:fldChar w:fldCharType="separate"/>
            </w:r>
            <w:r w:rsidR="00DE2202">
              <w:rPr>
                <w:noProof/>
                <w:webHidden/>
              </w:rPr>
              <w:t>2</w:t>
            </w:r>
            <w:r w:rsidR="00DE2202">
              <w:rPr>
                <w:noProof/>
                <w:webHidden/>
              </w:rPr>
              <w:fldChar w:fldCharType="end"/>
            </w:r>
          </w:hyperlink>
        </w:p>
        <w:p w14:paraId="22D641F3" w14:textId="77777777" w:rsidR="00DE2202" w:rsidRDefault="00B93EDD">
          <w:pPr>
            <w:pStyle w:val="TOC2"/>
            <w:tabs>
              <w:tab w:val="right" w:leader="dot" w:pos="9620"/>
            </w:tabs>
            <w:rPr>
              <w:rFonts w:asciiTheme="minorHAnsi" w:eastAsiaTheme="minorEastAsia" w:hAnsiTheme="minorHAnsi"/>
              <w:noProof/>
              <w:sz w:val="22"/>
            </w:rPr>
          </w:pPr>
          <w:hyperlink w:anchor="_Toc439237156" w:history="1">
            <w:r w:rsidR="00DE2202" w:rsidRPr="001E01DB">
              <w:rPr>
                <w:rStyle w:val="Hyperlink"/>
                <w:rFonts w:eastAsia="Times New Roman"/>
                <w:noProof/>
              </w:rPr>
              <w:t>Enforcement Procedure</w:t>
            </w:r>
            <w:r w:rsidR="00DE2202">
              <w:rPr>
                <w:noProof/>
                <w:webHidden/>
              </w:rPr>
              <w:tab/>
            </w:r>
            <w:r w:rsidR="00DE2202">
              <w:rPr>
                <w:noProof/>
                <w:webHidden/>
              </w:rPr>
              <w:fldChar w:fldCharType="begin"/>
            </w:r>
            <w:r w:rsidR="00DE2202">
              <w:rPr>
                <w:noProof/>
                <w:webHidden/>
              </w:rPr>
              <w:instrText xml:space="preserve"> PAGEREF _Toc439237156 \h </w:instrText>
            </w:r>
            <w:r w:rsidR="00DE2202">
              <w:rPr>
                <w:noProof/>
                <w:webHidden/>
              </w:rPr>
            </w:r>
            <w:r w:rsidR="00DE2202">
              <w:rPr>
                <w:noProof/>
                <w:webHidden/>
              </w:rPr>
              <w:fldChar w:fldCharType="separate"/>
            </w:r>
            <w:r w:rsidR="00DE2202">
              <w:rPr>
                <w:noProof/>
                <w:webHidden/>
              </w:rPr>
              <w:t>2</w:t>
            </w:r>
            <w:r w:rsidR="00DE2202">
              <w:rPr>
                <w:noProof/>
                <w:webHidden/>
              </w:rPr>
              <w:fldChar w:fldCharType="end"/>
            </w:r>
          </w:hyperlink>
        </w:p>
        <w:p w14:paraId="10ACD8CD" w14:textId="77777777" w:rsidR="00DE2202" w:rsidRDefault="00B93EDD">
          <w:pPr>
            <w:pStyle w:val="TOC2"/>
            <w:tabs>
              <w:tab w:val="right" w:leader="dot" w:pos="9620"/>
            </w:tabs>
            <w:rPr>
              <w:rFonts w:asciiTheme="minorHAnsi" w:eastAsiaTheme="minorEastAsia" w:hAnsiTheme="minorHAnsi"/>
              <w:noProof/>
              <w:sz w:val="22"/>
            </w:rPr>
          </w:pPr>
          <w:hyperlink w:anchor="_Toc439237157" w:history="1">
            <w:r w:rsidR="00DE2202" w:rsidRPr="001E01DB">
              <w:rPr>
                <w:rStyle w:val="Hyperlink"/>
                <w:rFonts w:eastAsia="Times New Roman"/>
                <w:noProof/>
              </w:rPr>
              <w:t>Definitions</w:t>
            </w:r>
            <w:r w:rsidR="00DE2202">
              <w:rPr>
                <w:noProof/>
                <w:webHidden/>
              </w:rPr>
              <w:tab/>
            </w:r>
            <w:r w:rsidR="00DE2202">
              <w:rPr>
                <w:noProof/>
                <w:webHidden/>
              </w:rPr>
              <w:fldChar w:fldCharType="begin"/>
            </w:r>
            <w:r w:rsidR="00DE2202">
              <w:rPr>
                <w:noProof/>
                <w:webHidden/>
              </w:rPr>
              <w:instrText xml:space="preserve"> PAGEREF _Toc439237157 \h </w:instrText>
            </w:r>
            <w:r w:rsidR="00DE2202">
              <w:rPr>
                <w:noProof/>
                <w:webHidden/>
              </w:rPr>
            </w:r>
            <w:r w:rsidR="00DE2202">
              <w:rPr>
                <w:noProof/>
                <w:webHidden/>
              </w:rPr>
              <w:fldChar w:fldCharType="separate"/>
            </w:r>
            <w:r w:rsidR="00DE2202">
              <w:rPr>
                <w:noProof/>
                <w:webHidden/>
              </w:rPr>
              <w:t>3</w:t>
            </w:r>
            <w:r w:rsidR="00DE2202">
              <w:rPr>
                <w:noProof/>
                <w:webHidden/>
              </w:rPr>
              <w:fldChar w:fldCharType="end"/>
            </w:r>
          </w:hyperlink>
        </w:p>
        <w:p w14:paraId="5205FBED" w14:textId="77777777" w:rsidR="00DE2202" w:rsidRDefault="00B93EDD">
          <w:pPr>
            <w:pStyle w:val="TOC2"/>
            <w:tabs>
              <w:tab w:val="right" w:leader="dot" w:pos="9620"/>
            </w:tabs>
            <w:rPr>
              <w:rFonts w:asciiTheme="minorHAnsi" w:eastAsiaTheme="minorEastAsia" w:hAnsiTheme="minorHAnsi"/>
              <w:noProof/>
              <w:sz w:val="22"/>
            </w:rPr>
          </w:pPr>
          <w:hyperlink w:anchor="_Toc439237158" w:history="1">
            <w:r w:rsidR="00DE2202" w:rsidRPr="001E01DB">
              <w:rPr>
                <w:rStyle w:val="Hyperlink"/>
                <w:noProof/>
              </w:rPr>
              <w:t>Contact</w:t>
            </w:r>
            <w:r w:rsidR="00DE2202">
              <w:rPr>
                <w:noProof/>
                <w:webHidden/>
              </w:rPr>
              <w:tab/>
            </w:r>
            <w:r w:rsidR="00DE2202">
              <w:rPr>
                <w:noProof/>
                <w:webHidden/>
              </w:rPr>
              <w:fldChar w:fldCharType="begin"/>
            </w:r>
            <w:r w:rsidR="00DE2202">
              <w:rPr>
                <w:noProof/>
                <w:webHidden/>
              </w:rPr>
              <w:instrText xml:space="preserve"> PAGEREF _Toc439237158 \h </w:instrText>
            </w:r>
            <w:r w:rsidR="00DE2202">
              <w:rPr>
                <w:noProof/>
                <w:webHidden/>
              </w:rPr>
            </w:r>
            <w:r w:rsidR="00DE2202">
              <w:rPr>
                <w:noProof/>
                <w:webHidden/>
              </w:rPr>
              <w:fldChar w:fldCharType="separate"/>
            </w:r>
            <w:r w:rsidR="00DE2202">
              <w:rPr>
                <w:noProof/>
                <w:webHidden/>
              </w:rPr>
              <w:t>4</w:t>
            </w:r>
            <w:r w:rsidR="00DE2202">
              <w:rPr>
                <w:noProof/>
                <w:webHidden/>
              </w:rPr>
              <w:fldChar w:fldCharType="end"/>
            </w:r>
          </w:hyperlink>
        </w:p>
        <w:p w14:paraId="7F4E1CF7" w14:textId="77777777" w:rsidR="0071187B" w:rsidRDefault="0071187B">
          <w:r>
            <w:rPr>
              <w:b/>
              <w:bCs/>
              <w:noProof/>
            </w:rPr>
            <w:fldChar w:fldCharType="end"/>
          </w:r>
        </w:p>
      </w:sdtContent>
    </w:sdt>
    <w:p w14:paraId="72BA39D2" w14:textId="77777777" w:rsidR="00CC4687" w:rsidRPr="005148DB" w:rsidRDefault="00890499" w:rsidP="005148DB">
      <w:pPr>
        <w:pStyle w:val="Subhead10"/>
      </w:pPr>
      <w:bookmarkStart w:id="1" w:name="_Toc439237153"/>
      <w:r>
        <w:t>Policy</w:t>
      </w:r>
      <w:bookmarkEnd w:id="1"/>
    </w:p>
    <w:p w14:paraId="6D49247F" w14:textId="42DD66D8" w:rsidR="00B46578" w:rsidRPr="008E214F" w:rsidRDefault="00F825BB" w:rsidP="00C15185">
      <w:pPr>
        <w:rPr>
          <w:lang w:val="en"/>
        </w:rPr>
      </w:pPr>
      <w:r w:rsidRPr="00F3462D">
        <w:rPr>
          <w:rFonts w:eastAsia="Times New Roman" w:cs="Segoe UI"/>
        </w:rPr>
        <w:t>Pursuant to Resolution 11-0107 and the Minnesota Clean Indoor Air Act</w:t>
      </w:r>
      <w:r w:rsidRPr="00F3462D">
        <w:rPr>
          <w:rFonts w:eastAsia="Times New Roman" w:cs="Segoe UI"/>
          <w:b/>
          <w:bCs/>
        </w:rPr>
        <w:t xml:space="preserve">, </w:t>
      </w:r>
      <w:r w:rsidRPr="00F3462D">
        <w:rPr>
          <w:rFonts w:eastAsia="Times New Roman" w:cs="Segoe UI"/>
        </w:rPr>
        <w:t>Hennepin County prohibits all tobacco use on County-owned and single tenant leased property (“Hennepin County Property”) described herein, including grounds, structures, parking ramps, parking lots, and equipment. The policy (the Hennepin County Tobacco Free Property Policy) supersedes the no-smoking policies adopted by the County Board of Commissioners under Resolutions 00-7-433R3 and 10-0397</w:t>
      </w:r>
      <w:r w:rsidRPr="00F3462D">
        <w:rPr>
          <w:rFonts w:eastAsia="Times New Roman" w:cs="Segoe UI"/>
          <w:u w:val="single"/>
        </w:rPr>
        <w:t>,</w:t>
      </w:r>
      <w:r w:rsidRPr="00F3462D">
        <w:rPr>
          <w:rFonts w:eastAsia="Times New Roman" w:cs="Segoe UI"/>
        </w:rPr>
        <w:t xml:space="preserve"> and includes an amendment specifically prohibiting the use of all electronic delivery devices.</w:t>
      </w:r>
    </w:p>
    <w:p w14:paraId="2A0A1C0A" w14:textId="77777777" w:rsidR="00CC4687" w:rsidRPr="00C15185" w:rsidRDefault="00F825BB" w:rsidP="00C15185">
      <w:pPr>
        <w:pStyle w:val="Subhead10"/>
      </w:pPr>
      <w:bookmarkStart w:id="2" w:name="_Toc439237154"/>
      <w:r>
        <w:t>Purpose and Intent</w:t>
      </w:r>
      <w:bookmarkEnd w:id="2"/>
    </w:p>
    <w:p w14:paraId="60E287DE" w14:textId="77777777" w:rsidR="00F825BB" w:rsidRPr="00F3462D" w:rsidRDefault="00F825BB" w:rsidP="00F825BB">
      <w:pPr>
        <w:spacing w:after="0"/>
        <w:rPr>
          <w:rFonts w:eastAsia="Times New Roman" w:cs="Segoe UI"/>
          <w:szCs w:val="20"/>
        </w:rPr>
      </w:pPr>
      <w:r w:rsidRPr="00F3462D">
        <w:rPr>
          <w:rFonts w:eastAsia="Times New Roman" w:cs="Segoe UI"/>
          <w:szCs w:val="20"/>
        </w:rPr>
        <w:t xml:space="preserve">Hennepin County is committed to its mission to enhance the health of its residents and employees by allowing them to live and work in a safe and clean environment. Smoking, tobacco use, and exposure to second-hand smoke have been found to pose definite health hazards including an increased risk of heart disease, peripheral vascular disease, cancers, and respiratory diseases. </w:t>
      </w:r>
    </w:p>
    <w:p w14:paraId="6D83407D" w14:textId="77777777" w:rsidR="00F825BB" w:rsidRPr="00F3462D" w:rsidRDefault="00F825BB" w:rsidP="00F825BB">
      <w:pPr>
        <w:spacing w:after="0"/>
        <w:rPr>
          <w:rFonts w:eastAsia="Times New Roman" w:cs="Segoe UI"/>
          <w:szCs w:val="20"/>
        </w:rPr>
      </w:pPr>
    </w:p>
    <w:p w14:paraId="5F4DEA61" w14:textId="77777777" w:rsidR="00F825BB" w:rsidRPr="00F3462D" w:rsidRDefault="00F825BB" w:rsidP="00F825BB">
      <w:pPr>
        <w:spacing w:after="0"/>
        <w:rPr>
          <w:rFonts w:eastAsia="Times New Roman" w:cs="Segoe UI"/>
          <w:szCs w:val="20"/>
        </w:rPr>
      </w:pPr>
      <w:r w:rsidRPr="00F3462D">
        <w:rPr>
          <w:rFonts w:eastAsia="Times New Roman" w:cs="Segoe UI"/>
          <w:szCs w:val="20"/>
        </w:rPr>
        <w:t xml:space="preserve">The safety and health impacts of electronic delivery devices (e-cigarettes) have not been fully studied, but the U.S. Food and Drug Administration has found that many such products include known carcinogens and other toxic chemicals. </w:t>
      </w:r>
    </w:p>
    <w:p w14:paraId="4B256587" w14:textId="77777777" w:rsidR="00F825BB" w:rsidRPr="00F3462D" w:rsidRDefault="00F825BB" w:rsidP="00F825BB">
      <w:pPr>
        <w:spacing w:after="0"/>
        <w:rPr>
          <w:rFonts w:eastAsia="Times New Roman" w:cs="Segoe UI"/>
          <w:szCs w:val="20"/>
        </w:rPr>
      </w:pPr>
    </w:p>
    <w:p w14:paraId="74B4C129" w14:textId="77777777" w:rsidR="00F825BB" w:rsidRPr="00F3462D" w:rsidRDefault="00F825BB" w:rsidP="00F825BB">
      <w:pPr>
        <w:spacing w:after="0"/>
        <w:rPr>
          <w:rFonts w:eastAsia="Times New Roman" w:cs="Segoe UI"/>
          <w:szCs w:val="20"/>
        </w:rPr>
      </w:pPr>
      <w:r w:rsidRPr="00F3462D">
        <w:rPr>
          <w:rFonts w:eastAsia="Times New Roman" w:cs="Segoe UI"/>
          <w:szCs w:val="20"/>
        </w:rPr>
        <w:t>According to the World Health Organization, most electronic delivery devices contain large concentrations of propylene glycol, which is a known irritant when inhaled. Nicotine, either inhaled, ingested or in direct contact with the skin, can be particularly hazardous to the health and safety of certain segments of the population, such as children, young people, pregnant women, nursing mothers, people with heart conditions and the elderly.</w:t>
      </w:r>
    </w:p>
    <w:p w14:paraId="556328EC" w14:textId="77777777" w:rsidR="00F825BB" w:rsidRPr="00F3462D" w:rsidRDefault="00F825BB" w:rsidP="00F825BB">
      <w:pPr>
        <w:spacing w:after="0"/>
        <w:rPr>
          <w:rFonts w:eastAsia="Times New Roman" w:cs="Segoe UI"/>
          <w:szCs w:val="20"/>
        </w:rPr>
      </w:pPr>
    </w:p>
    <w:p w14:paraId="5825B648" w14:textId="77777777" w:rsidR="00CC4687" w:rsidRPr="008F53ED" w:rsidRDefault="00F825BB" w:rsidP="00F825BB">
      <w:pPr>
        <w:rPr>
          <w:lang w:val="en"/>
        </w:rPr>
      </w:pPr>
      <w:r w:rsidRPr="00F3462D">
        <w:rPr>
          <w:rFonts w:eastAsia="Times New Roman" w:cs="Segoe UI"/>
          <w:szCs w:val="20"/>
        </w:rPr>
        <w:lastRenderedPageBreak/>
        <w:t>In recognition of these and other concerns, as of July 1, 2014, Minnesota Statutes section 144.414 subdivision 1, prohibits the use of electronic cigarettes in any building owned or operated by the state, home rule charter or statutory city, county, township, school district,</w:t>
      </w:r>
      <w:r>
        <w:rPr>
          <w:rFonts w:eastAsia="Times New Roman" w:cs="Segoe UI"/>
          <w:szCs w:val="20"/>
        </w:rPr>
        <w:t xml:space="preserve"> or other political subdivision</w:t>
      </w:r>
      <w:r w:rsidR="0071187B">
        <w:rPr>
          <w:lang w:val="en"/>
        </w:rPr>
        <w:t>.</w:t>
      </w:r>
    </w:p>
    <w:p w14:paraId="39CECC1C" w14:textId="77777777" w:rsidR="00CC4687" w:rsidRPr="008E214F" w:rsidRDefault="00F825BB" w:rsidP="00C15185">
      <w:pPr>
        <w:pStyle w:val="Subhead10"/>
        <w:rPr>
          <w:rFonts w:eastAsia="Times New Roman"/>
        </w:rPr>
      </w:pPr>
      <w:bookmarkStart w:id="3" w:name="_Toc439237155"/>
      <w:r>
        <w:rPr>
          <w:rFonts w:eastAsia="Times New Roman"/>
        </w:rPr>
        <w:t>Policy Provisions</w:t>
      </w:r>
      <w:bookmarkEnd w:id="3"/>
    </w:p>
    <w:p w14:paraId="4D7933D9" w14:textId="77777777" w:rsidR="00F825BB" w:rsidRPr="00F3462D" w:rsidRDefault="00F825BB" w:rsidP="00F825BB">
      <w:pPr>
        <w:pStyle w:val="ListParagraph"/>
        <w:numPr>
          <w:ilvl w:val="0"/>
          <w:numId w:val="5"/>
        </w:numPr>
        <w:spacing w:after="0" w:line="276" w:lineRule="auto"/>
        <w:ind w:left="360"/>
        <w:textAlignment w:val="center"/>
        <w:rPr>
          <w:rFonts w:eastAsia="Times New Roman" w:cs="Segoe UI"/>
          <w:szCs w:val="20"/>
        </w:rPr>
      </w:pPr>
      <w:r w:rsidRPr="00F3462D">
        <w:rPr>
          <w:rFonts w:eastAsia="Times New Roman" w:cs="Segoe UI"/>
          <w:szCs w:val="20"/>
        </w:rPr>
        <w:t>Tobacco use as defined in this Policy is prohibited in the following locations:</w:t>
      </w:r>
    </w:p>
    <w:p w14:paraId="3DC6F854" w14:textId="77777777" w:rsidR="00F825BB" w:rsidRPr="00F3462D" w:rsidRDefault="00F825BB" w:rsidP="00F825BB">
      <w:pPr>
        <w:pStyle w:val="ListParagraph"/>
        <w:numPr>
          <w:ilvl w:val="0"/>
          <w:numId w:val="3"/>
        </w:numPr>
        <w:tabs>
          <w:tab w:val="clear" w:pos="720"/>
          <w:tab w:val="num" w:pos="1530"/>
        </w:tabs>
        <w:spacing w:after="0" w:line="276" w:lineRule="auto"/>
        <w:textAlignment w:val="center"/>
        <w:rPr>
          <w:rFonts w:eastAsia="Times New Roman" w:cs="Segoe UI"/>
          <w:szCs w:val="20"/>
        </w:rPr>
      </w:pPr>
      <w:r w:rsidRPr="00F3462D">
        <w:rPr>
          <w:rFonts w:eastAsia="Times New Roman" w:cs="Segoe UI"/>
          <w:szCs w:val="20"/>
        </w:rPr>
        <w:t xml:space="preserve">in and on all Hennepin County Property or within a 15 yard radius (45-feet) of street level entrances, which ever distance is further. Hennepin County Property includes, but is not limited to: </w:t>
      </w:r>
    </w:p>
    <w:p w14:paraId="153188F5" w14:textId="77777777" w:rsidR="00F825BB" w:rsidRPr="00F3462D" w:rsidRDefault="00F825BB" w:rsidP="00F825BB">
      <w:pPr>
        <w:pStyle w:val="ListParagraph"/>
        <w:numPr>
          <w:ilvl w:val="1"/>
          <w:numId w:val="3"/>
        </w:numPr>
        <w:tabs>
          <w:tab w:val="clear" w:pos="1440"/>
          <w:tab w:val="num" w:pos="1080"/>
        </w:tabs>
        <w:spacing w:after="0" w:line="276" w:lineRule="auto"/>
        <w:ind w:left="1080"/>
        <w:textAlignment w:val="center"/>
        <w:rPr>
          <w:rFonts w:eastAsia="Times New Roman" w:cs="Segoe UI"/>
          <w:szCs w:val="20"/>
        </w:rPr>
      </w:pPr>
      <w:r w:rsidRPr="00F3462D">
        <w:rPr>
          <w:rFonts w:eastAsia="Times New Roman" w:cs="Segoe UI"/>
          <w:szCs w:val="20"/>
        </w:rPr>
        <w:t xml:space="preserve">the grounds of County-owned property; </w:t>
      </w:r>
    </w:p>
    <w:p w14:paraId="285FDBB3" w14:textId="77777777" w:rsidR="00F825BB" w:rsidRPr="00F3462D" w:rsidRDefault="00F825BB" w:rsidP="00F825BB">
      <w:pPr>
        <w:numPr>
          <w:ilvl w:val="1"/>
          <w:numId w:val="3"/>
        </w:numPr>
        <w:spacing w:after="0" w:line="276" w:lineRule="auto"/>
        <w:ind w:left="1080"/>
        <w:textAlignment w:val="center"/>
        <w:rPr>
          <w:rFonts w:eastAsia="Times New Roman" w:cs="Segoe UI"/>
          <w:szCs w:val="20"/>
        </w:rPr>
      </w:pPr>
      <w:r w:rsidRPr="00F3462D">
        <w:rPr>
          <w:rFonts w:eastAsia="Times New Roman" w:cs="Segoe UI"/>
          <w:szCs w:val="20"/>
        </w:rPr>
        <w:t xml:space="preserve">the grounds of property that is leased in its entirety by Hennepin County; and </w:t>
      </w:r>
    </w:p>
    <w:p w14:paraId="007C1A74" w14:textId="77777777" w:rsidR="00F825BB" w:rsidRPr="00F3462D" w:rsidRDefault="00F825BB" w:rsidP="00F825BB">
      <w:pPr>
        <w:numPr>
          <w:ilvl w:val="1"/>
          <w:numId w:val="3"/>
        </w:numPr>
        <w:spacing w:after="0" w:line="276" w:lineRule="auto"/>
        <w:ind w:left="1080"/>
        <w:textAlignment w:val="center"/>
        <w:rPr>
          <w:rFonts w:eastAsia="Times New Roman" w:cs="Segoe UI"/>
          <w:szCs w:val="20"/>
        </w:rPr>
      </w:pPr>
      <w:r w:rsidRPr="00F3462D">
        <w:rPr>
          <w:rFonts w:eastAsia="Times New Roman" w:cs="Segoe UI"/>
          <w:szCs w:val="20"/>
        </w:rPr>
        <w:t>on or in parking garages, lots, and ramps owned or leased by the County;</w:t>
      </w:r>
    </w:p>
    <w:p w14:paraId="340F7F00" w14:textId="77777777" w:rsidR="00F825BB" w:rsidRPr="00F3462D" w:rsidRDefault="00F825BB" w:rsidP="00F825BB">
      <w:pPr>
        <w:pStyle w:val="ListParagraph"/>
        <w:numPr>
          <w:ilvl w:val="0"/>
          <w:numId w:val="3"/>
        </w:numPr>
        <w:spacing w:after="0" w:line="276" w:lineRule="auto"/>
        <w:textAlignment w:val="center"/>
        <w:rPr>
          <w:rFonts w:eastAsia="Times New Roman" w:cs="Segoe UI"/>
          <w:szCs w:val="20"/>
        </w:rPr>
      </w:pPr>
      <w:r w:rsidRPr="00F3462D">
        <w:rPr>
          <w:rFonts w:eastAsia="Times New Roman" w:cs="Segoe UI"/>
          <w:szCs w:val="20"/>
        </w:rPr>
        <w:t xml:space="preserve">within personal vehicles that are on Hennepin County Property; </w:t>
      </w:r>
    </w:p>
    <w:p w14:paraId="5187F8F1" w14:textId="77777777" w:rsidR="00F825BB" w:rsidRPr="00F3462D" w:rsidRDefault="00F825BB" w:rsidP="00F825BB">
      <w:pPr>
        <w:pStyle w:val="ListParagraph"/>
        <w:numPr>
          <w:ilvl w:val="0"/>
          <w:numId w:val="3"/>
        </w:numPr>
        <w:tabs>
          <w:tab w:val="clear" w:pos="720"/>
          <w:tab w:val="num" w:pos="1170"/>
        </w:tabs>
        <w:spacing w:after="0" w:line="276" w:lineRule="auto"/>
        <w:textAlignment w:val="center"/>
        <w:rPr>
          <w:rFonts w:eastAsia="Times New Roman" w:cs="Segoe UI"/>
          <w:szCs w:val="20"/>
        </w:rPr>
      </w:pPr>
      <w:r w:rsidRPr="00F3462D">
        <w:rPr>
          <w:rFonts w:eastAsia="Times New Roman" w:cs="Segoe UI"/>
          <w:szCs w:val="20"/>
        </w:rPr>
        <w:t xml:space="preserve">in Hennepin County-owned or leased vehicles and equipment; </w:t>
      </w:r>
    </w:p>
    <w:p w14:paraId="68662800" w14:textId="77777777" w:rsidR="00F825BB" w:rsidRPr="00F3462D" w:rsidRDefault="00F825BB" w:rsidP="00F825BB">
      <w:pPr>
        <w:pStyle w:val="ListParagraph"/>
        <w:numPr>
          <w:ilvl w:val="0"/>
          <w:numId w:val="3"/>
        </w:numPr>
        <w:tabs>
          <w:tab w:val="clear" w:pos="720"/>
          <w:tab w:val="num" w:pos="1170"/>
        </w:tabs>
        <w:spacing w:after="0" w:line="276" w:lineRule="auto"/>
        <w:textAlignment w:val="center"/>
        <w:rPr>
          <w:rFonts w:eastAsia="Times New Roman" w:cs="Segoe UI"/>
          <w:szCs w:val="20"/>
        </w:rPr>
      </w:pPr>
      <w:r w:rsidRPr="00F3462D">
        <w:rPr>
          <w:rFonts w:eastAsia="Times New Roman" w:cs="Segoe UI"/>
          <w:szCs w:val="20"/>
        </w:rPr>
        <w:t xml:space="preserve">the entire area on Sixth Street underneath the Government Center.  </w:t>
      </w:r>
    </w:p>
    <w:p w14:paraId="3219867B" w14:textId="77777777" w:rsidR="00F825BB" w:rsidRPr="00F3462D" w:rsidRDefault="00F825BB" w:rsidP="00F825BB">
      <w:pPr>
        <w:pStyle w:val="ListParagraph"/>
        <w:numPr>
          <w:ilvl w:val="0"/>
          <w:numId w:val="5"/>
        </w:numPr>
        <w:spacing w:after="0" w:line="276" w:lineRule="auto"/>
        <w:ind w:left="360"/>
        <w:textAlignment w:val="center"/>
        <w:rPr>
          <w:rFonts w:eastAsia="Times New Roman" w:cs="Segoe UI"/>
          <w:szCs w:val="20"/>
        </w:rPr>
      </w:pPr>
      <w:r w:rsidRPr="00F3462D">
        <w:rPr>
          <w:rFonts w:eastAsia="Times New Roman" w:cs="Segoe UI"/>
          <w:szCs w:val="20"/>
        </w:rPr>
        <w:t xml:space="preserve">There are no designated tobacco use areas on Hennepin County Property.  </w:t>
      </w:r>
    </w:p>
    <w:p w14:paraId="1848E78A" w14:textId="77777777" w:rsidR="00F825BB" w:rsidRPr="00F3462D" w:rsidRDefault="00F825BB" w:rsidP="00F825BB">
      <w:pPr>
        <w:pStyle w:val="ListParagraph"/>
        <w:numPr>
          <w:ilvl w:val="0"/>
          <w:numId w:val="5"/>
        </w:numPr>
        <w:spacing w:after="0" w:line="276" w:lineRule="auto"/>
        <w:ind w:left="360"/>
        <w:textAlignment w:val="center"/>
        <w:rPr>
          <w:rFonts w:eastAsia="Times New Roman" w:cs="Segoe UI"/>
          <w:szCs w:val="20"/>
        </w:rPr>
      </w:pPr>
      <w:r w:rsidRPr="00F3462D">
        <w:rPr>
          <w:rFonts w:eastAsia="Times New Roman" w:cs="Segoe UI"/>
          <w:szCs w:val="20"/>
        </w:rPr>
        <w:t xml:space="preserve">The Tobacco Free Property Policy applies to all persons, including Hennepin County employees, contractors, vendors, and members of the general public. </w:t>
      </w:r>
    </w:p>
    <w:p w14:paraId="3FE75E38" w14:textId="77777777" w:rsidR="00F825BB" w:rsidRDefault="00F825BB" w:rsidP="00F825BB">
      <w:pPr>
        <w:pStyle w:val="ListParagraph"/>
        <w:numPr>
          <w:ilvl w:val="0"/>
          <w:numId w:val="5"/>
        </w:numPr>
        <w:spacing w:after="200" w:line="276" w:lineRule="auto"/>
        <w:ind w:left="360"/>
        <w:rPr>
          <w:rFonts w:cs="Segoe UI"/>
          <w:szCs w:val="20"/>
        </w:rPr>
      </w:pPr>
      <w:r w:rsidRPr="00F3462D">
        <w:rPr>
          <w:rFonts w:cs="Segoe UI"/>
          <w:szCs w:val="20"/>
        </w:rPr>
        <w:t xml:space="preserve">Employees are prohibited from using tobacco during the performance of job duties when they are located on Hennepin County Property; when they are in a Hennepin County vehicle; or when a County client is present, regardless of the location. </w:t>
      </w:r>
    </w:p>
    <w:p w14:paraId="2A164FF4" w14:textId="77777777" w:rsidR="00A60B29" w:rsidRPr="00F825BB" w:rsidRDefault="00F825BB" w:rsidP="00F825BB">
      <w:pPr>
        <w:pStyle w:val="ListParagraph"/>
        <w:numPr>
          <w:ilvl w:val="0"/>
          <w:numId w:val="5"/>
        </w:numPr>
        <w:spacing w:after="200" w:line="276" w:lineRule="auto"/>
        <w:ind w:left="360"/>
        <w:rPr>
          <w:rFonts w:cs="Segoe UI"/>
          <w:szCs w:val="20"/>
        </w:rPr>
      </w:pPr>
      <w:r w:rsidRPr="00F825BB">
        <w:rPr>
          <w:rFonts w:eastAsia="Times New Roman" w:cs="Segoe UI"/>
          <w:szCs w:val="20"/>
        </w:rPr>
        <w:t>Exception: Tobacco use that is part of a traditional spiritual or cultural ceremony, and for which prior approval has been obtained from the County, is not prohibited by this Policy</w:t>
      </w:r>
      <w:r w:rsidR="00E87694" w:rsidRPr="00F825BB">
        <w:rPr>
          <w:lang w:val="en"/>
        </w:rPr>
        <w:t>.</w:t>
      </w:r>
    </w:p>
    <w:p w14:paraId="350613AA" w14:textId="77777777" w:rsidR="00F825BB" w:rsidRPr="008E214F" w:rsidRDefault="00E65209" w:rsidP="00F825BB">
      <w:pPr>
        <w:pStyle w:val="Subhead10"/>
        <w:rPr>
          <w:rFonts w:eastAsia="Times New Roman"/>
        </w:rPr>
      </w:pPr>
      <w:bookmarkStart w:id="4" w:name="_Toc439237156"/>
      <w:r>
        <w:rPr>
          <w:rFonts w:eastAsia="Times New Roman"/>
        </w:rPr>
        <w:t>Enforcement Procedure</w:t>
      </w:r>
      <w:bookmarkEnd w:id="4"/>
    </w:p>
    <w:p w14:paraId="452D3A4C" w14:textId="77777777" w:rsidR="00E65209" w:rsidRPr="00F3462D" w:rsidRDefault="00E65209" w:rsidP="00E65209">
      <w:pPr>
        <w:pStyle w:val="ListParagraph"/>
        <w:numPr>
          <w:ilvl w:val="0"/>
          <w:numId w:val="6"/>
        </w:numPr>
        <w:spacing w:after="200" w:line="276" w:lineRule="auto"/>
        <w:ind w:left="360"/>
        <w:rPr>
          <w:rFonts w:eastAsia="Times New Roman" w:cs="Segoe UI"/>
          <w:szCs w:val="20"/>
        </w:rPr>
      </w:pPr>
      <w:r w:rsidRPr="00F3462D">
        <w:rPr>
          <w:rFonts w:eastAsia="Times New Roman" w:cs="Segoe UI"/>
          <w:szCs w:val="20"/>
        </w:rPr>
        <w:t xml:space="preserve">All County employees, volunteers, union representatives, clients, customers, and vendors will refrain from tobacco use as defined in this Policy on Hennepin County Property. </w:t>
      </w:r>
    </w:p>
    <w:p w14:paraId="732251C5" w14:textId="77777777" w:rsidR="00E65209" w:rsidRPr="00F3462D" w:rsidRDefault="00E65209" w:rsidP="00E65209">
      <w:pPr>
        <w:pStyle w:val="ListParagraph"/>
        <w:numPr>
          <w:ilvl w:val="0"/>
          <w:numId w:val="6"/>
        </w:numPr>
        <w:spacing w:after="200" w:line="276" w:lineRule="auto"/>
        <w:ind w:left="360"/>
        <w:rPr>
          <w:rFonts w:cs="Segoe UI"/>
          <w:szCs w:val="20"/>
        </w:rPr>
      </w:pPr>
      <w:r w:rsidRPr="00F3462D">
        <w:rPr>
          <w:rFonts w:eastAsia="Times New Roman" w:cs="Segoe UI"/>
          <w:szCs w:val="20"/>
        </w:rPr>
        <w:t>Enforcement of this Policy is a shared responsibility of all staff. It is expected that staff will assist in communicating the Policy to those who are not in compliance. Continued non-compliance should be reported to a manager or to security personnel.</w:t>
      </w:r>
      <w:r w:rsidRPr="00F3462D">
        <w:rPr>
          <w:rFonts w:cs="Segoe UI"/>
          <w:szCs w:val="20"/>
        </w:rPr>
        <w:t> </w:t>
      </w:r>
    </w:p>
    <w:p w14:paraId="70C0A7DA" w14:textId="704435BB" w:rsidR="00E65209" w:rsidRPr="00DE2202" w:rsidRDefault="00E65209" w:rsidP="00DE2202">
      <w:pPr>
        <w:pStyle w:val="ListParagraph"/>
        <w:numPr>
          <w:ilvl w:val="0"/>
          <w:numId w:val="6"/>
        </w:numPr>
        <w:spacing w:after="0" w:line="276" w:lineRule="auto"/>
        <w:ind w:left="360"/>
        <w:rPr>
          <w:rFonts w:eastAsia="Times New Roman" w:cs="Segoe UI"/>
          <w:szCs w:val="20"/>
        </w:rPr>
      </w:pPr>
      <w:r w:rsidRPr="00F3462D">
        <w:rPr>
          <w:rFonts w:eastAsia="Times New Roman" w:cs="Segoe UI"/>
          <w:szCs w:val="20"/>
        </w:rPr>
        <w:t>County managers and supervisors are responsible for investigating any reported violation of this Policy and taking prompt and</w:t>
      </w:r>
      <w:r w:rsidR="00DE2202">
        <w:rPr>
          <w:rFonts w:eastAsia="Times New Roman" w:cs="Segoe UI"/>
          <w:szCs w:val="20"/>
        </w:rPr>
        <w:t xml:space="preserve"> appropriate corrective action. </w:t>
      </w:r>
      <w:r w:rsidRPr="00DE2202">
        <w:rPr>
          <w:rFonts w:eastAsia="Times New Roman" w:cs="Segoe UI"/>
          <w:szCs w:val="20"/>
        </w:rPr>
        <w:t xml:space="preserve">Members of the general public who violate this Policy will be informed that tobacco use is prohibited, and if they do not cease their tobacco use immediately, will be asked to leave Hennepin County Property. </w:t>
      </w:r>
    </w:p>
    <w:p w14:paraId="29F43701" w14:textId="77777777" w:rsidR="00E65209" w:rsidRPr="00F3462D" w:rsidRDefault="00E65209" w:rsidP="00E65209">
      <w:pPr>
        <w:pStyle w:val="ListParagraph"/>
        <w:numPr>
          <w:ilvl w:val="0"/>
          <w:numId w:val="6"/>
        </w:numPr>
        <w:spacing w:after="200" w:line="276" w:lineRule="auto"/>
        <w:ind w:left="360"/>
        <w:rPr>
          <w:rFonts w:cs="Segoe UI"/>
          <w:szCs w:val="20"/>
        </w:rPr>
      </w:pPr>
      <w:r w:rsidRPr="00F3462D">
        <w:rPr>
          <w:rFonts w:cs="Segoe UI"/>
          <w:szCs w:val="20"/>
        </w:rPr>
        <w:t xml:space="preserve">Security personnel are responsible for reporting employee violations to the employee’s supervisor and for directing any members of the general public who violate the Policy off of Hennepin County Property. </w:t>
      </w:r>
    </w:p>
    <w:p w14:paraId="18EEEEEB" w14:textId="77777777" w:rsidR="00E65209" w:rsidRPr="00F3462D" w:rsidRDefault="00E65209" w:rsidP="00E65209">
      <w:pPr>
        <w:pStyle w:val="ListParagraph"/>
        <w:numPr>
          <w:ilvl w:val="0"/>
          <w:numId w:val="6"/>
        </w:numPr>
        <w:spacing w:after="0" w:line="276" w:lineRule="auto"/>
        <w:ind w:left="360"/>
        <w:rPr>
          <w:rFonts w:cs="Segoe UI"/>
          <w:szCs w:val="20"/>
        </w:rPr>
      </w:pPr>
      <w:r w:rsidRPr="00F3462D">
        <w:rPr>
          <w:rFonts w:eastAsia="Times New Roman" w:cs="Segoe UI"/>
          <w:szCs w:val="20"/>
        </w:rPr>
        <w:t xml:space="preserve">Any employee, volunteer, or vendor found to have violated this Policy may be subject to disciplinary action. </w:t>
      </w:r>
    </w:p>
    <w:p w14:paraId="239D56A3" w14:textId="71411F44" w:rsidR="00E65209" w:rsidRPr="00DE2202" w:rsidRDefault="00E65209" w:rsidP="00DE2202">
      <w:pPr>
        <w:pStyle w:val="ListParagraph"/>
        <w:numPr>
          <w:ilvl w:val="0"/>
          <w:numId w:val="6"/>
        </w:numPr>
        <w:spacing w:after="0" w:line="276" w:lineRule="auto"/>
        <w:ind w:left="360"/>
        <w:rPr>
          <w:rFonts w:eastAsia="Times New Roman" w:cs="Segoe UI"/>
          <w:szCs w:val="20"/>
        </w:rPr>
      </w:pPr>
      <w:r w:rsidRPr="00F3462D">
        <w:rPr>
          <w:rFonts w:eastAsia="Times New Roman" w:cs="Segoe UI"/>
          <w:szCs w:val="20"/>
        </w:rPr>
        <w:t>Signage regarding this policy will be installed to alert staff, visitors, the general public, and others to Hennepin County’s Tobacco Free Property Policy. The Hennepin County website will also state the Policy. Ashtrays and similar tobacco-related devices will be removed from Hennepin County Property. New employees will be notified of this Policy upon hire d</w:t>
      </w:r>
      <w:r w:rsidR="00DE2202">
        <w:rPr>
          <w:rFonts w:eastAsia="Times New Roman" w:cs="Segoe UI"/>
          <w:szCs w:val="20"/>
        </w:rPr>
        <w:t xml:space="preserve">uring new employee orientation. </w:t>
      </w:r>
      <w:r w:rsidRPr="00DE2202">
        <w:rPr>
          <w:rFonts w:eastAsia="Times New Roman" w:cs="Segoe UI"/>
          <w:szCs w:val="20"/>
        </w:rPr>
        <w:t xml:space="preserve">The County has and </w:t>
      </w:r>
      <w:r w:rsidRPr="00DE2202">
        <w:rPr>
          <w:rFonts w:eastAsia="Times New Roman" w:cs="Segoe UI"/>
          <w:szCs w:val="20"/>
        </w:rPr>
        <w:lastRenderedPageBreak/>
        <w:t xml:space="preserve">will continue to offer tobacco cessation resources for employees and the public. Brochures stating the Policy and listing cessation resources will be available at all information desks and on the County’s website for the general public. Access to additional cessation resources will be available free of charge to County employees. </w:t>
      </w:r>
    </w:p>
    <w:p w14:paraId="6611625C" w14:textId="77777777" w:rsidR="00F825BB" w:rsidRPr="00E65209" w:rsidRDefault="00E65209" w:rsidP="00F825BB">
      <w:pPr>
        <w:pStyle w:val="ListParagraph"/>
        <w:numPr>
          <w:ilvl w:val="0"/>
          <w:numId w:val="6"/>
        </w:numPr>
        <w:spacing w:after="0" w:line="276" w:lineRule="auto"/>
        <w:ind w:left="360"/>
        <w:rPr>
          <w:rFonts w:eastAsia="Times New Roman" w:cs="Segoe UI"/>
          <w:szCs w:val="20"/>
        </w:rPr>
      </w:pPr>
      <w:r w:rsidRPr="00F3462D">
        <w:rPr>
          <w:rFonts w:eastAsia="Times New Roman" w:cs="Segoe UI"/>
          <w:szCs w:val="20"/>
        </w:rPr>
        <w:t>Repeat violators of this Policy may be charged with a petty misdemeanor.</w:t>
      </w:r>
    </w:p>
    <w:p w14:paraId="43F757A3" w14:textId="77777777" w:rsidR="00F825BB" w:rsidRPr="008E214F" w:rsidRDefault="00F31993" w:rsidP="00F825BB">
      <w:pPr>
        <w:pStyle w:val="Subhead10"/>
        <w:rPr>
          <w:rFonts w:eastAsia="Times New Roman"/>
        </w:rPr>
      </w:pPr>
      <w:bookmarkStart w:id="5" w:name="_Toc439237157"/>
      <w:r>
        <w:rPr>
          <w:rFonts w:eastAsia="Times New Roman"/>
        </w:rPr>
        <w:t>Definitions</w:t>
      </w:r>
      <w:bookmarkEnd w:id="5"/>
    </w:p>
    <w:p w14:paraId="02E9D77E" w14:textId="77777777" w:rsidR="00E65209" w:rsidRPr="00F3462D" w:rsidRDefault="00E65209" w:rsidP="00E65209">
      <w:pPr>
        <w:pStyle w:val="ListParagraph"/>
        <w:numPr>
          <w:ilvl w:val="0"/>
          <w:numId w:val="7"/>
        </w:numPr>
        <w:shd w:val="clear" w:color="auto" w:fill="FFFFFF"/>
        <w:spacing w:after="0" w:line="276" w:lineRule="auto"/>
        <w:ind w:left="360"/>
        <w:rPr>
          <w:rFonts w:eastAsia="Times New Roman" w:cs="Segoe UI"/>
          <w:szCs w:val="20"/>
        </w:rPr>
      </w:pPr>
      <w:r w:rsidRPr="00F3462D">
        <w:rPr>
          <w:rFonts w:eastAsia="Times New Roman" w:cs="Segoe UI"/>
          <w:b/>
          <w:bCs/>
          <w:szCs w:val="20"/>
        </w:rPr>
        <w:t xml:space="preserve">Electronic Delivery Device: </w:t>
      </w:r>
      <w:r w:rsidRPr="00F3462D">
        <w:rPr>
          <w:rFonts w:cs="Segoe UI"/>
          <w:szCs w:val="20"/>
          <w:shd w:val="clear" w:color="auto" w:fill="FFFFFF"/>
        </w:rPr>
        <w:t>"Electronic delivery device" means any product containing or delivering nicotine, lobelia, or any other substance intended for human consumption that can be used by a person to simulate smoking in the delivery of nicotine or any other substance through inhalation of vapor from the product. Electronic delivery device includes any component part of a product, whether or not marketed or sold separately. Electronic delivery device does not include any product that has been approved or certified by the United States Food and Drug Administration for sale as a tobacco-cessation product, as a tobacco-dependence product, or for other medical purposes, and is marketed and sold for such an approved purpose.</w:t>
      </w:r>
    </w:p>
    <w:p w14:paraId="5FFCB6FE" w14:textId="77777777" w:rsidR="00E65209" w:rsidRPr="00F3462D" w:rsidRDefault="00E65209" w:rsidP="00E65209">
      <w:pPr>
        <w:spacing w:after="0"/>
        <w:ind w:left="360"/>
        <w:rPr>
          <w:rFonts w:eastAsia="Times New Roman" w:cs="Segoe UI"/>
          <w:b/>
          <w:bCs/>
          <w:szCs w:val="20"/>
        </w:rPr>
      </w:pPr>
    </w:p>
    <w:p w14:paraId="7D050D48" w14:textId="77777777" w:rsidR="00E65209" w:rsidRPr="00F3462D" w:rsidRDefault="00E65209" w:rsidP="00E65209">
      <w:pPr>
        <w:pStyle w:val="ListParagraph"/>
        <w:numPr>
          <w:ilvl w:val="0"/>
          <w:numId w:val="7"/>
        </w:numPr>
        <w:spacing w:after="0" w:line="276" w:lineRule="auto"/>
        <w:ind w:left="360"/>
        <w:rPr>
          <w:rFonts w:eastAsia="Times New Roman" w:cs="Segoe UI"/>
          <w:szCs w:val="20"/>
        </w:rPr>
      </w:pPr>
      <w:r w:rsidRPr="00F3462D">
        <w:rPr>
          <w:rFonts w:eastAsia="Times New Roman" w:cs="Segoe UI"/>
          <w:b/>
          <w:bCs/>
          <w:szCs w:val="20"/>
        </w:rPr>
        <w:t>Hennepin County Property</w:t>
      </w:r>
      <w:r w:rsidRPr="00F3462D">
        <w:rPr>
          <w:rFonts w:eastAsia="Times New Roman" w:cs="Segoe UI"/>
          <w:szCs w:val="20"/>
        </w:rPr>
        <w:t xml:space="preserve">: Hennepin County Property: “Hennepin County Property” means any real property which Hennepin County holds in fee title or real property where Hennepin County is the single lessee of the property. “Hennepin County Property” as used in this Policy does not include County roads and County right of ways, or property leased to the Hennepin Healthcare System, Inc. (HHS) or Hennepin County Medical Center (HCMC). </w:t>
      </w:r>
    </w:p>
    <w:p w14:paraId="45DB8049" w14:textId="77777777" w:rsidR="00E65209" w:rsidRPr="00F3462D" w:rsidRDefault="00E65209" w:rsidP="00E65209">
      <w:pPr>
        <w:spacing w:after="0"/>
        <w:ind w:left="360"/>
        <w:rPr>
          <w:rFonts w:eastAsia="Times New Roman" w:cs="Segoe UI"/>
          <w:szCs w:val="20"/>
        </w:rPr>
      </w:pPr>
      <w:r w:rsidRPr="00F3462D">
        <w:rPr>
          <w:rFonts w:eastAsia="Times New Roman" w:cs="Segoe UI"/>
          <w:b/>
          <w:bCs/>
          <w:szCs w:val="20"/>
        </w:rPr>
        <w:t> </w:t>
      </w:r>
    </w:p>
    <w:p w14:paraId="10D5578D" w14:textId="77777777" w:rsidR="00E65209" w:rsidRDefault="00E65209" w:rsidP="00E65209">
      <w:pPr>
        <w:pStyle w:val="ListParagraph"/>
        <w:numPr>
          <w:ilvl w:val="0"/>
          <w:numId w:val="7"/>
        </w:numPr>
        <w:shd w:val="clear" w:color="auto" w:fill="FFFFFF"/>
        <w:spacing w:after="0" w:line="276" w:lineRule="auto"/>
        <w:ind w:left="360"/>
        <w:rPr>
          <w:rFonts w:cs="Segoe UI"/>
          <w:szCs w:val="20"/>
          <w:shd w:val="clear" w:color="auto" w:fill="FFFFFF"/>
        </w:rPr>
      </w:pPr>
      <w:r w:rsidRPr="00F3462D">
        <w:rPr>
          <w:rFonts w:eastAsia="Times New Roman" w:cs="Segoe UI"/>
          <w:b/>
          <w:bCs/>
          <w:szCs w:val="20"/>
        </w:rPr>
        <w:t>Tobacco Use</w:t>
      </w:r>
      <w:r w:rsidRPr="00F3462D">
        <w:rPr>
          <w:rFonts w:eastAsia="Times New Roman" w:cs="Segoe UI"/>
          <w:szCs w:val="20"/>
        </w:rPr>
        <w:t xml:space="preserve">: “Tobacco Use” means the use of any tobacco product as defined below whether the tobacco is chewed, smoked, absorbed, dissolved, inhaled, snorted, sniffed, or otherwise ingested. Tobacco use includes inhaling or exhaling smoke from any lighted cigar, cigarette, pipe, or any other lighted tobacco or plant product as well as carrying a lighted cigar, cigarette, pipe, or any other lighted tobacco or plant product intended for inhalation. “Tobacco use” also includes </w:t>
      </w:r>
      <w:r w:rsidRPr="00F3462D">
        <w:rPr>
          <w:rFonts w:cs="Segoe UI"/>
          <w:szCs w:val="20"/>
          <w:shd w:val="clear" w:color="auto" w:fill="FFFFFF"/>
        </w:rPr>
        <w:t>the use of, or the inhaling or exhaling of vapor from, any electronic delivery device, or any nicotine or lobelia delivery product.</w:t>
      </w:r>
    </w:p>
    <w:p w14:paraId="638C6655" w14:textId="77777777" w:rsidR="00E65209" w:rsidRPr="00E65209" w:rsidRDefault="00E65209" w:rsidP="00E65209">
      <w:pPr>
        <w:pStyle w:val="ListParagraph"/>
        <w:rPr>
          <w:rFonts w:cs="Segoe UI"/>
          <w:b/>
          <w:bCs/>
          <w:szCs w:val="20"/>
        </w:rPr>
      </w:pPr>
    </w:p>
    <w:p w14:paraId="1C3EA7DE" w14:textId="77777777" w:rsidR="00F825BB" w:rsidRPr="00E65209" w:rsidRDefault="00E65209" w:rsidP="00E65209">
      <w:pPr>
        <w:pStyle w:val="ListParagraph"/>
        <w:numPr>
          <w:ilvl w:val="0"/>
          <w:numId w:val="7"/>
        </w:numPr>
        <w:shd w:val="clear" w:color="auto" w:fill="FFFFFF"/>
        <w:spacing w:after="0" w:line="276" w:lineRule="auto"/>
        <w:ind w:left="360"/>
        <w:rPr>
          <w:rFonts w:cs="Segoe UI"/>
          <w:szCs w:val="20"/>
          <w:shd w:val="clear" w:color="auto" w:fill="FFFFFF"/>
        </w:rPr>
      </w:pPr>
      <w:r w:rsidRPr="00E65209">
        <w:rPr>
          <w:rFonts w:cs="Segoe UI"/>
          <w:b/>
          <w:bCs/>
          <w:szCs w:val="20"/>
        </w:rPr>
        <w:t>Tobacco or Tobacco Products</w:t>
      </w:r>
      <w:r w:rsidRPr="00E65209">
        <w:rPr>
          <w:rFonts w:cs="Segoe UI"/>
          <w:szCs w:val="20"/>
        </w:rPr>
        <w:t>: “Tobacco” or "Tobacco products" means cigarettes and any substance or item containing, made, or derived from tobacco or nicotine</w:t>
      </w:r>
      <w:r w:rsidRPr="00E65209">
        <w:rPr>
          <w:rFonts w:cs="Segoe UI"/>
          <w:strike/>
          <w:szCs w:val="20"/>
        </w:rPr>
        <w:t xml:space="preserve"> </w:t>
      </w:r>
      <w:r w:rsidRPr="00E65209">
        <w:rPr>
          <w:rFonts w:cs="Segoe UI"/>
          <w:szCs w:val="20"/>
        </w:rPr>
        <w:t>that is intended for human consumption, whether chewed, smoked, absorbed, dissolved, inhaled, snorted, sniffed, or ingested by any other means, or any component, part, or accessory of a tobacco product, including but not limited to, cigarettes; cigars; electronic delivery devices; pipe tobacco; snuff, fine cut or other chewing tobacco; cheroots; stogies; perique; granulated, plug cut, crimp cut, ready-rubbed and other smoking tobacco; snuff flowers; cavendish; shorts; plug and twist tobaccos; dipping tobaccos; refuse scraps, clippings, cuttings, and sweepings of tobacco; and other kinds and forms of tobacco.</w:t>
      </w:r>
      <w:r w:rsidRPr="00E65209">
        <w:rPr>
          <w:rFonts w:cs="Segoe UI"/>
          <w:szCs w:val="20"/>
          <w:shd w:val="clear" w:color="auto" w:fill="FFFFFF"/>
        </w:rPr>
        <w:t xml:space="preserve"> “Tobacco product” excludes any tobacco product that has been approved by the United States Food and Drug Administration for sale as a tobacco-cessation product, as a tobacco-dependence product, or for other medical purposes, and is being marketed and sold solely for such an approved purpose.</w:t>
      </w:r>
    </w:p>
    <w:p w14:paraId="2ABAB316" w14:textId="77777777" w:rsidR="0071187B" w:rsidRDefault="0071187B" w:rsidP="0071187B">
      <w:pPr>
        <w:pStyle w:val="Subhead10"/>
      </w:pPr>
      <w:bookmarkStart w:id="6" w:name="_Toc439237158"/>
      <w:r>
        <w:lastRenderedPageBreak/>
        <w:t>Contact</w:t>
      </w:r>
      <w:bookmarkEnd w:id="6"/>
    </w:p>
    <w:p w14:paraId="577518C0" w14:textId="77777777" w:rsidR="0071187B" w:rsidRPr="008E214F" w:rsidRDefault="00B759B3" w:rsidP="00A468F5">
      <w:r>
        <w:rPr>
          <w:lang w:val="en"/>
        </w:rPr>
        <w:t>Michael Sable</w:t>
      </w:r>
      <w:r w:rsidR="00F31993">
        <w:rPr>
          <w:lang w:val="en"/>
        </w:rPr>
        <w:t>,</w:t>
      </w:r>
      <w:r>
        <w:rPr>
          <w:lang w:val="en"/>
        </w:rPr>
        <w:t xml:space="preserve"> 612-</w:t>
      </w:r>
      <w:r w:rsidR="00F31993">
        <w:rPr>
          <w:lang w:val="en"/>
        </w:rPr>
        <w:t>348-3897</w:t>
      </w:r>
    </w:p>
    <w:sectPr w:rsidR="0071187B" w:rsidRPr="008E214F" w:rsidSect="00435CDD">
      <w:footerReference w:type="default" r:id="rId13"/>
      <w:type w:val="continuous"/>
      <w:pgSz w:w="12240" w:h="15840"/>
      <w:pgMar w:top="1080" w:right="1260" w:bottom="1440" w:left="135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FA99EB" w14:textId="77777777" w:rsidR="00B93EDD" w:rsidRDefault="00B93EDD" w:rsidP="000C1D9A">
      <w:pPr>
        <w:spacing w:after="0" w:line="240" w:lineRule="auto"/>
      </w:pPr>
      <w:r>
        <w:separator/>
      </w:r>
    </w:p>
  </w:endnote>
  <w:endnote w:type="continuationSeparator" w:id="0">
    <w:p w14:paraId="1A3EC008" w14:textId="77777777" w:rsidR="00B93EDD" w:rsidRDefault="00B93EDD" w:rsidP="000C1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Segoe UI Semibold">
    <w:panose1 w:val="020B0702040204020203"/>
    <w:charset w:val="00"/>
    <w:family w:val="swiss"/>
    <w:pitch w:val="variable"/>
    <w:sig w:usb0="E00002FF" w:usb1="4000A47B"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D1E96" w14:textId="77777777" w:rsidR="0016436D" w:rsidRDefault="0016436D" w:rsidP="0016436D">
    <w:pPr>
      <w:pStyle w:val="Foo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05"/>
      <w:gridCol w:w="1615"/>
    </w:tblGrid>
    <w:tr w:rsidR="002959A9" w:rsidRPr="002959A9" w14:paraId="65831B02" w14:textId="77777777" w:rsidTr="00671EB7">
      <w:tc>
        <w:tcPr>
          <w:tcW w:w="8005" w:type="dxa"/>
        </w:tcPr>
        <w:p w14:paraId="41AB52E8" w14:textId="77777777" w:rsidR="002959A9" w:rsidRPr="00C15185" w:rsidRDefault="00580C9A" w:rsidP="0016436D">
          <w:pPr>
            <w:pStyle w:val="Footer1"/>
            <w:rPr>
              <w:szCs w:val="18"/>
            </w:rPr>
          </w:pPr>
          <w:r>
            <w:rPr>
              <w:szCs w:val="18"/>
            </w:rPr>
            <w:t>Hennepin County Admin</w:t>
          </w:r>
          <w:r w:rsidR="00FE7A71">
            <w:rPr>
              <w:szCs w:val="18"/>
            </w:rPr>
            <w:t>istrative</w:t>
          </w:r>
          <w:r>
            <w:rPr>
              <w:szCs w:val="18"/>
            </w:rPr>
            <w:t xml:space="preserve"> Manual</w:t>
          </w:r>
        </w:p>
        <w:sdt>
          <w:sdtPr>
            <w:rPr>
              <w:szCs w:val="18"/>
            </w:rPr>
            <w:alias w:val="Title"/>
            <w:tag w:val=""/>
            <w:id w:val="-1097099550"/>
            <w:placeholder>
              <w:docPart w:val="748C9522D20D4379B24B08E9A2E5C985"/>
            </w:placeholder>
            <w:dataBinding w:prefixMappings="xmlns:ns0='http://purl.org/dc/elements/1.1/' xmlns:ns1='http://schemas.openxmlformats.org/package/2006/metadata/core-properties' " w:xpath="/ns1:coreProperties[1]/ns0:title[1]" w:storeItemID="{6C3C8BC8-F283-45AE-878A-BAB7291924A1}"/>
            <w:text/>
          </w:sdtPr>
          <w:sdtEndPr/>
          <w:sdtContent>
            <w:p w14:paraId="64987621" w14:textId="77777777" w:rsidR="0016436D" w:rsidRPr="00C15185" w:rsidRDefault="00890499" w:rsidP="0016436D">
              <w:pPr>
                <w:pStyle w:val="Footer1"/>
                <w:rPr>
                  <w:szCs w:val="18"/>
                </w:rPr>
              </w:pPr>
              <w:r>
                <w:rPr>
                  <w:szCs w:val="18"/>
                </w:rPr>
                <w:t>Tobacco Free Property</w:t>
              </w:r>
            </w:p>
          </w:sdtContent>
        </w:sdt>
        <w:p w14:paraId="47F8C6C0" w14:textId="77777777" w:rsidR="002959A9" w:rsidRPr="002959A9" w:rsidRDefault="0016436D" w:rsidP="0016436D">
          <w:pPr>
            <w:pStyle w:val="Footer1"/>
          </w:pPr>
          <w:r w:rsidRPr="00C15185">
            <w:rPr>
              <w:szCs w:val="18"/>
            </w:rPr>
            <w:t xml:space="preserve">Effective Date: </w:t>
          </w:r>
          <w:sdt>
            <w:sdtPr>
              <w:rPr>
                <w:szCs w:val="18"/>
              </w:rPr>
              <w:alias w:val="EffectiveDate"/>
              <w:tag w:val="EffectiveDate"/>
              <w:id w:val="1811826140"/>
              <w:placeholder>
                <w:docPart w:val="2A2E33C70B8B4951922D7F64DBCF5A2B"/>
              </w:placeholder>
              <w:dataBinding w:prefixMappings="xmlns:ns0='http://schemas.microsoft.com/office/2006/metadata/properties' xmlns:ns1='http://www.w3.org/2001/XMLSchema-instance' xmlns:ns2='http://schemas.microsoft.com/office/infopath/2007/PartnerControls' xmlns:ns3='75823fe4-b437-4abc-876e-294de40460de' xmlns:ns4='b166d93c-a085-4d16-8744-78c72e023c8e' " w:xpath="/ns0:properties[1]/documentManagement[1]/ns3:EffectiveDate[1]" w:storeItemID="{3B48D56E-7D60-4672-A592-2F89FB0F8CF9}"/>
              <w:date w:fullDate="2011-07-01T00:00:00Z">
                <w:dateFormat w:val="M/d/yyyy"/>
                <w:lid w:val="en-US"/>
                <w:storeMappedDataAs w:val="dateTime"/>
                <w:calendar w:val="gregorian"/>
              </w:date>
            </w:sdtPr>
            <w:sdtEndPr/>
            <w:sdtContent>
              <w:r w:rsidR="00890499">
                <w:rPr>
                  <w:szCs w:val="18"/>
                </w:rPr>
                <w:t>7/1/2011</w:t>
              </w:r>
            </w:sdtContent>
          </w:sdt>
          <w:r w:rsidR="00DF776B">
            <w:rPr>
              <w:color w:val="5B9BD5" w:themeColor="accent1"/>
            </w:rPr>
            <w:tab/>
          </w:r>
        </w:p>
      </w:tc>
      <w:tc>
        <w:tcPr>
          <w:tcW w:w="1615" w:type="dxa"/>
        </w:tcPr>
        <w:sdt>
          <w:sdtPr>
            <w:id w:val="1320164875"/>
            <w:docPartObj>
              <w:docPartGallery w:val="Page Numbers (Bottom of Page)"/>
              <w:docPartUnique/>
            </w:docPartObj>
          </w:sdtPr>
          <w:sdtEndPr>
            <w:rPr>
              <w:rFonts w:cs="Segoe UI"/>
              <w:sz w:val="18"/>
              <w:szCs w:val="18"/>
            </w:rPr>
          </w:sdtEndPr>
          <w:sdtContent>
            <w:sdt>
              <w:sdtPr>
                <w:id w:val="-1769616900"/>
                <w:docPartObj>
                  <w:docPartGallery w:val="Page Numbers (Top of Page)"/>
                  <w:docPartUnique/>
                </w:docPartObj>
              </w:sdtPr>
              <w:sdtEndPr>
                <w:rPr>
                  <w:rFonts w:cs="Segoe UI"/>
                  <w:sz w:val="18"/>
                  <w:szCs w:val="18"/>
                </w:rPr>
              </w:sdtEndPr>
              <w:sdtContent>
                <w:p w14:paraId="2DED89C5" w14:textId="77777777" w:rsidR="002959A9" w:rsidRPr="002959A9" w:rsidRDefault="002959A9" w:rsidP="00B46578">
                  <w:pPr>
                    <w:pStyle w:val="Footer"/>
                    <w:ind w:right="-118"/>
                    <w:jc w:val="right"/>
                    <w:rPr>
                      <w:rFonts w:cs="Segoe UI"/>
                      <w:sz w:val="18"/>
                      <w:szCs w:val="18"/>
                    </w:rPr>
                  </w:pPr>
                  <w:r w:rsidRPr="00DF776B">
                    <w:rPr>
                      <w:rFonts w:cs="Segoe UI"/>
                      <w:color w:val="595959" w:themeColor="text1" w:themeTint="A6"/>
                      <w:sz w:val="18"/>
                      <w:szCs w:val="18"/>
                    </w:rPr>
                    <w:t xml:space="preserve">Page </w:t>
                  </w:r>
                  <w:r w:rsidRPr="00DF776B">
                    <w:rPr>
                      <w:rFonts w:cs="Segoe UI"/>
                      <w:bCs/>
                      <w:color w:val="595959" w:themeColor="text1" w:themeTint="A6"/>
                      <w:sz w:val="18"/>
                      <w:szCs w:val="18"/>
                    </w:rPr>
                    <w:fldChar w:fldCharType="begin"/>
                  </w:r>
                  <w:r w:rsidRPr="00DF776B">
                    <w:rPr>
                      <w:rFonts w:cs="Segoe UI"/>
                      <w:bCs/>
                      <w:color w:val="595959" w:themeColor="text1" w:themeTint="A6"/>
                      <w:sz w:val="18"/>
                      <w:szCs w:val="18"/>
                    </w:rPr>
                    <w:instrText xml:space="preserve"> PAGE </w:instrText>
                  </w:r>
                  <w:r w:rsidRPr="00DF776B">
                    <w:rPr>
                      <w:rFonts w:cs="Segoe UI"/>
                      <w:bCs/>
                      <w:color w:val="595959" w:themeColor="text1" w:themeTint="A6"/>
                      <w:sz w:val="18"/>
                      <w:szCs w:val="18"/>
                    </w:rPr>
                    <w:fldChar w:fldCharType="separate"/>
                  </w:r>
                  <w:r w:rsidR="008557D4">
                    <w:rPr>
                      <w:rFonts w:cs="Segoe UI"/>
                      <w:bCs/>
                      <w:noProof/>
                      <w:color w:val="595959" w:themeColor="text1" w:themeTint="A6"/>
                      <w:sz w:val="18"/>
                      <w:szCs w:val="18"/>
                    </w:rPr>
                    <w:t>1</w:t>
                  </w:r>
                  <w:r w:rsidRPr="00DF776B">
                    <w:rPr>
                      <w:rFonts w:cs="Segoe UI"/>
                      <w:bCs/>
                      <w:color w:val="595959" w:themeColor="text1" w:themeTint="A6"/>
                      <w:sz w:val="18"/>
                      <w:szCs w:val="18"/>
                    </w:rPr>
                    <w:fldChar w:fldCharType="end"/>
                  </w:r>
                  <w:r w:rsidRPr="00DF776B">
                    <w:rPr>
                      <w:rFonts w:cs="Segoe UI"/>
                      <w:color w:val="595959" w:themeColor="text1" w:themeTint="A6"/>
                      <w:sz w:val="18"/>
                      <w:szCs w:val="18"/>
                    </w:rPr>
                    <w:t xml:space="preserve"> of </w:t>
                  </w:r>
                  <w:r w:rsidRPr="00DF776B">
                    <w:rPr>
                      <w:rFonts w:cs="Segoe UI"/>
                      <w:bCs/>
                      <w:color w:val="595959" w:themeColor="text1" w:themeTint="A6"/>
                      <w:sz w:val="18"/>
                      <w:szCs w:val="18"/>
                    </w:rPr>
                    <w:fldChar w:fldCharType="begin"/>
                  </w:r>
                  <w:r w:rsidRPr="00DF776B">
                    <w:rPr>
                      <w:rFonts w:cs="Segoe UI"/>
                      <w:bCs/>
                      <w:color w:val="595959" w:themeColor="text1" w:themeTint="A6"/>
                      <w:sz w:val="18"/>
                      <w:szCs w:val="18"/>
                    </w:rPr>
                    <w:instrText xml:space="preserve"> NUMPAGES  </w:instrText>
                  </w:r>
                  <w:r w:rsidRPr="00DF776B">
                    <w:rPr>
                      <w:rFonts w:cs="Segoe UI"/>
                      <w:bCs/>
                      <w:color w:val="595959" w:themeColor="text1" w:themeTint="A6"/>
                      <w:sz w:val="18"/>
                      <w:szCs w:val="18"/>
                    </w:rPr>
                    <w:fldChar w:fldCharType="separate"/>
                  </w:r>
                  <w:r w:rsidR="008557D4">
                    <w:rPr>
                      <w:rFonts w:cs="Segoe UI"/>
                      <w:bCs/>
                      <w:noProof/>
                      <w:color w:val="595959" w:themeColor="text1" w:themeTint="A6"/>
                      <w:sz w:val="18"/>
                      <w:szCs w:val="18"/>
                    </w:rPr>
                    <w:t>4</w:t>
                  </w:r>
                  <w:r w:rsidRPr="00DF776B">
                    <w:rPr>
                      <w:rFonts w:cs="Segoe UI"/>
                      <w:bCs/>
                      <w:color w:val="595959" w:themeColor="text1" w:themeTint="A6"/>
                      <w:sz w:val="18"/>
                      <w:szCs w:val="18"/>
                    </w:rPr>
                    <w:fldChar w:fldCharType="end"/>
                  </w:r>
                </w:p>
              </w:sdtContent>
            </w:sdt>
          </w:sdtContent>
        </w:sdt>
        <w:p w14:paraId="0CCB1220" w14:textId="77777777" w:rsidR="002959A9" w:rsidRPr="002959A9" w:rsidRDefault="002959A9" w:rsidP="000B6EA6">
          <w:pPr>
            <w:jc w:val="right"/>
            <w:rPr>
              <w:rFonts w:cs="Segoe UI"/>
            </w:rPr>
          </w:pPr>
        </w:p>
      </w:tc>
    </w:tr>
  </w:tbl>
  <w:p w14:paraId="71AFFD35" w14:textId="77777777" w:rsidR="00017B30" w:rsidRPr="000B6EA6" w:rsidRDefault="00017B30" w:rsidP="000B6EA6">
    <w:pPr>
      <w:spacing w:after="0"/>
      <w:jc w:val="right"/>
      <w:rPr>
        <w:rFonts w:cs="Segoe U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07461A" w14:textId="77777777" w:rsidR="00B93EDD" w:rsidRDefault="00B93EDD" w:rsidP="000C1D9A">
      <w:pPr>
        <w:spacing w:after="0" w:line="240" w:lineRule="auto"/>
      </w:pPr>
      <w:r>
        <w:separator/>
      </w:r>
    </w:p>
  </w:footnote>
  <w:footnote w:type="continuationSeparator" w:id="0">
    <w:p w14:paraId="5BE7E44D" w14:textId="77777777" w:rsidR="00B93EDD" w:rsidRDefault="00B93EDD" w:rsidP="000C1D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9E460C"/>
    <w:multiLevelType w:val="hybridMultilevel"/>
    <w:tmpl w:val="BA9EE63E"/>
    <w:lvl w:ilvl="0" w:tplc="7476546C">
      <w:start w:val="1"/>
      <w:numFmt w:val="upperLetter"/>
      <w:lvlText w:val="%1."/>
      <w:lvlJc w:val="left"/>
      <w:pPr>
        <w:ind w:left="720" w:hanging="360"/>
      </w:pPr>
      <w:rPr>
        <w:rFonts w:hint="default"/>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F95194"/>
    <w:multiLevelType w:val="hybridMultilevel"/>
    <w:tmpl w:val="5A8898A2"/>
    <w:lvl w:ilvl="0" w:tplc="347CC634">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DF396B"/>
    <w:multiLevelType w:val="multilevel"/>
    <w:tmpl w:val="139EF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96D10AD"/>
    <w:multiLevelType w:val="hybridMultilevel"/>
    <w:tmpl w:val="DE12D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C23C54"/>
    <w:multiLevelType w:val="hybridMultilevel"/>
    <w:tmpl w:val="E4F06E34"/>
    <w:lvl w:ilvl="0" w:tplc="2580F5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C227D24"/>
    <w:multiLevelType w:val="multilevel"/>
    <w:tmpl w:val="CD42D8C4"/>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lowerLetter"/>
      <w:lvlText w:val="%2."/>
      <w:lvlJc w:val="left"/>
      <w:pPr>
        <w:tabs>
          <w:tab w:val="num" w:pos="1440"/>
        </w:tabs>
        <w:ind w:left="1440" w:hanging="360"/>
      </w:pPr>
      <w:rPr>
        <w:rFonts w:ascii="Times New Roman" w:eastAsia="Times New Roman" w:hAnsi="Times New Roman" w:cs="Times New Roman"/>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D143BE0"/>
    <w:multiLevelType w:val="hybridMultilevel"/>
    <w:tmpl w:val="886AC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2"/>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EE4"/>
    <w:rsid w:val="00017B30"/>
    <w:rsid w:val="00034553"/>
    <w:rsid w:val="000B6EA6"/>
    <w:rsid w:val="000C1D9A"/>
    <w:rsid w:val="000D3A79"/>
    <w:rsid w:val="000F6BA3"/>
    <w:rsid w:val="00151705"/>
    <w:rsid w:val="0016436D"/>
    <w:rsid w:val="00184BCB"/>
    <w:rsid w:val="00197CC4"/>
    <w:rsid w:val="001B6627"/>
    <w:rsid w:val="001F027E"/>
    <w:rsid w:val="00204B04"/>
    <w:rsid w:val="00206569"/>
    <w:rsid w:val="00224580"/>
    <w:rsid w:val="002709B2"/>
    <w:rsid w:val="002959A9"/>
    <w:rsid w:val="00296775"/>
    <w:rsid w:val="002A4A44"/>
    <w:rsid w:val="002A6400"/>
    <w:rsid w:val="002C56A9"/>
    <w:rsid w:val="002D76AD"/>
    <w:rsid w:val="002E3EF5"/>
    <w:rsid w:val="00306505"/>
    <w:rsid w:val="00322847"/>
    <w:rsid w:val="00340986"/>
    <w:rsid w:val="00377D4B"/>
    <w:rsid w:val="003B2215"/>
    <w:rsid w:val="003B4C8F"/>
    <w:rsid w:val="003D46FF"/>
    <w:rsid w:val="003E0193"/>
    <w:rsid w:val="00425EE4"/>
    <w:rsid w:val="00435597"/>
    <w:rsid w:val="00435CDD"/>
    <w:rsid w:val="00437875"/>
    <w:rsid w:val="00440AB0"/>
    <w:rsid w:val="00452E7F"/>
    <w:rsid w:val="0048336F"/>
    <w:rsid w:val="004B170B"/>
    <w:rsid w:val="004C4227"/>
    <w:rsid w:val="005148DB"/>
    <w:rsid w:val="00522052"/>
    <w:rsid w:val="0053420E"/>
    <w:rsid w:val="00537853"/>
    <w:rsid w:val="00544CC2"/>
    <w:rsid w:val="00577269"/>
    <w:rsid w:val="00580C9A"/>
    <w:rsid w:val="00591180"/>
    <w:rsid w:val="00616BDB"/>
    <w:rsid w:val="00671EB7"/>
    <w:rsid w:val="006830BA"/>
    <w:rsid w:val="006C273F"/>
    <w:rsid w:val="0071187B"/>
    <w:rsid w:val="00724A10"/>
    <w:rsid w:val="00772342"/>
    <w:rsid w:val="007A7686"/>
    <w:rsid w:val="007D0D81"/>
    <w:rsid w:val="007F0F43"/>
    <w:rsid w:val="008114BF"/>
    <w:rsid w:val="008557D4"/>
    <w:rsid w:val="0086270B"/>
    <w:rsid w:val="00862E94"/>
    <w:rsid w:val="008655E3"/>
    <w:rsid w:val="00890499"/>
    <w:rsid w:val="008C2FDA"/>
    <w:rsid w:val="008D74BB"/>
    <w:rsid w:val="008E214F"/>
    <w:rsid w:val="008F53ED"/>
    <w:rsid w:val="0091054E"/>
    <w:rsid w:val="00942244"/>
    <w:rsid w:val="00963230"/>
    <w:rsid w:val="00983E04"/>
    <w:rsid w:val="0099627B"/>
    <w:rsid w:val="009B1A5B"/>
    <w:rsid w:val="009C7BB6"/>
    <w:rsid w:val="00A012A2"/>
    <w:rsid w:val="00A14976"/>
    <w:rsid w:val="00A23B91"/>
    <w:rsid w:val="00A32544"/>
    <w:rsid w:val="00A468F5"/>
    <w:rsid w:val="00A50A82"/>
    <w:rsid w:val="00A5634E"/>
    <w:rsid w:val="00A60B29"/>
    <w:rsid w:val="00A71E7A"/>
    <w:rsid w:val="00A84ABA"/>
    <w:rsid w:val="00A94566"/>
    <w:rsid w:val="00AD0C39"/>
    <w:rsid w:val="00AD7BEE"/>
    <w:rsid w:val="00B27C22"/>
    <w:rsid w:val="00B408DD"/>
    <w:rsid w:val="00B46578"/>
    <w:rsid w:val="00B71017"/>
    <w:rsid w:val="00B72B5B"/>
    <w:rsid w:val="00B759B3"/>
    <w:rsid w:val="00B92460"/>
    <w:rsid w:val="00B93EDD"/>
    <w:rsid w:val="00BF66A4"/>
    <w:rsid w:val="00C15185"/>
    <w:rsid w:val="00C1579E"/>
    <w:rsid w:val="00C1729C"/>
    <w:rsid w:val="00C33CF3"/>
    <w:rsid w:val="00C97F86"/>
    <w:rsid w:val="00CA0AF7"/>
    <w:rsid w:val="00CA1AE0"/>
    <w:rsid w:val="00CC4687"/>
    <w:rsid w:val="00D011FC"/>
    <w:rsid w:val="00D07126"/>
    <w:rsid w:val="00D52F47"/>
    <w:rsid w:val="00D71168"/>
    <w:rsid w:val="00D86A25"/>
    <w:rsid w:val="00DB42E0"/>
    <w:rsid w:val="00DC5CCE"/>
    <w:rsid w:val="00DD641D"/>
    <w:rsid w:val="00DE2202"/>
    <w:rsid w:val="00DF3D53"/>
    <w:rsid w:val="00DF776B"/>
    <w:rsid w:val="00E65209"/>
    <w:rsid w:val="00E87694"/>
    <w:rsid w:val="00E94C99"/>
    <w:rsid w:val="00EA325E"/>
    <w:rsid w:val="00EE446D"/>
    <w:rsid w:val="00EF745D"/>
    <w:rsid w:val="00F13ABD"/>
    <w:rsid w:val="00F17579"/>
    <w:rsid w:val="00F31993"/>
    <w:rsid w:val="00F445E9"/>
    <w:rsid w:val="00F624BD"/>
    <w:rsid w:val="00F825BB"/>
    <w:rsid w:val="00FA22CE"/>
    <w:rsid w:val="00FD4226"/>
    <w:rsid w:val="00FD487C"/>
    <w:rsid w:val="00FE7351"/>
    <w:rsid w:val="00FE7A71"/>
    <w:rsid w:val="00FF6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7EF0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185"/>
    <w:rPr>
      <w:rFonts w:ascii="Segoe UI" w:hAnsi="Segoe UI"/>
      <w:sz w:val="20"/>
    </w:rPr>
  </w:style>
  <w:style w:type="paragraph" w:styleId="Heading1">
    <w:name w:val="heading 1"/>
    <w:basedOn w:val="Normal"/>
    <w:next w:val="Normal"/>
    <w:link w:val="Heading1Char"/>
    <w:uiPriority w:val="9"/>
    <w:rsid w:val="00D711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rsid w:val="00151705"/>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rsid w:val="00D7116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rsid w:val="00BF66A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rsid w:val="00151705"/>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unhideWhenUsed/>
    <w:rsid w:val="00D71168"/>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D71168"/>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5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51705"/>
    <w:rPr>
      <w:rFonts w:asciiTheme="majorHAnsi" w:eastAsiaTheme="majorEastAsia" w:hAnsiTheme="majorHAnsi" w:cstheme="majorBidi"/>
      <w:color w:val="2E74B5" w:themeColor="accent1" w:themeShade="BF"/>
      <w:sz w:val="32"/>
      <w:szCs w:val="32"/>
    </w:rPr>
  </w:style>
  <w:style w:type="character" w:customStyle="1" w:styleId="Heading5Char">
    <w:name w:val="Heading 5 Char"/>
    <w:basedOn w:val="DefaultParagraphFont"/>
    <w:link w:val="Heading5"/>
    <w:uiPriority w:val="9"/>
    <w:rsid w:val="00151705"/>
    <w:rPr>
      <w:rFonts w:asciiTheme="majorHAnsi" w:eastAsiaTheme="majorEastAsia" w:hAnsiTheme="majorHAnsi" w:cstheme="majorBidi"/>
      <w:caps/>
      <w:color w:val="2E74B5" w:themeColor="accent1" w:themeShade="BF"/>
    </w:rPr>
  </w:style>
  <w:style w:type="paragraph" w:styleId="TOC3">
    <w:name w:val="toc 3"/>
    <w:basedOn w:val="Normal"/>
    <w:next w:val="Normal"/>
    <w:autoRedefine/>
    <w:uiPriority w:val="39"/>
    <w:unhideWhenUsed/>
    <w:rsid w:val="00151705"/>
    <w:pPr>
      <w:spacing w:after="100"/>
      <w:ind w:left="440"/>
    </w:pPr>
    <w:rPr>
      <w:rFonts w:eastAsiaTheme="minorEastAsia" w:cs="Times New Roman"/>
    </w:rPr>
  </w:style>
  <w:style w:type="character" w:customStyle="1" w:styleId="Heading1Char">
    <w:name w:val="Heading 1 Char"/>
    <w:basedOn w:val="DefaultParagraphFont"/>
    <w:link w:val="Heading1"/>
    <w:uiPriority w:val="9"/>
    <w:rsid w:val="00D71168"/>
    <w:rPr>
      <w:rFonts w:asciiTheme="majorHAnsi" w:eastAsiaTheme="majorEastAsia" w:hAnsiTheme="majorHAnsi" w:cstheme="majorBidi"/>
      <w:color w:val="2E74B5" w:themeColor="accent1" w:themeShade="BF"/>
      <w:sz w:val="32"/>
      <w:szCs w:val="32"/>
    </w:rPr>
  </w:style>
  <w:style w:type="character" w:customStyle="1" w:styleId="Heading6Char">
    <w:name w:val="Heading 6 Char"/>
    <w:basedOn w:val="DefaultParagraphFont"/>
    <w:link w:val="Heading6"/>
    <w:uiPriority w:val="9"/>
    <w:rsid w:val="00D7116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D71168"/>
    <w:rPr>
      <w:rFonts w:asciiTheme="majorHAnsi" w:eastAsiaTheme="majorEastAsia" w:hAnsiTheme="majorHAnsi" w:cstheme="majorBidi"/>
      <w:i/>
      <w:iCs/>
      <w:color w:val="1F4D78" w:themeColor="accent1" w:themeShade="7F"/>
    </w:rPr>
  </w:style>
  <w:style w:type="character" w:customStyle="1" w:styleId="Heading3Char">
    <w:name w:val="Heading 3 Char"/>
    <w:basedOn w:val="DefaultParagraphFont"/>
    <w:link w:val="Heading3"/>
    <w:uiPriority w:val="9"/>
    <w:rsid w:val="00D71168"/>
    <w:rPr>
      <w:rFonts w:asciiTheme="majorHAnsi" w:eastAsiaTheme="majorEastAsia" w:hAnsiTheme="majorHAnsi" w:cstheme="majorBidi"/>
      <w:color w:val="1F4D78" w:themeColor="accent1" w:themeShade="7F"/>
      <w:sz w:val="24"/>
      <w:szCs w:val="24"/>
    </w:rPr>
  </w:style>
  <w:style w:type="character" w:customStyle="1" w:styleId="hnlisttext">
    <w:name w:val="hn_listtext"/>
    <w:basedOn w:val="DefaultParagraphFont"/>
    <w:rsid w:val="003B4C8F"/>
  </w:style>
  <w:style w:type="paragraph" w:styleId="ListParagraph">
    <w:name w:val="List Paragraph"/>
    <w:basedOn w:val="Normal"/>
    <w:uiPriority w:val="34"/>
    <w:qFormat/>
    <w:rsid w:val="003B4C8F"/>
    <w:pPr>
      <w:ind w:left="720"/>
      <w:contextualSpacing/>
    </w:pPr>
    <w:rPr>
      <w:rFonts w:eastAsiaTheme="minorEastAsia"/>
    </w:rPr>
  </w:style>
  <w:style w:type="paragraph" w:styleId="Header">
    <w:name w:val="header"/>
    <w:basedOn w:val="Normal"/>
    <w:link w:val="HeaderChar"/>
    <w:uiPriority w:val="99"/>
    <w:unhideWhenUsed/>
    <w:rsid w:val="000C1D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1D9A"/>
  </w:style>
  <w:style w:type="paragraph" w:styleId="Footer">
    <w:name w:val="footer"/>
    <w:basedOn w:val="Normal"/>
    <w:link w:val="FooterChar"/>
    <w:uiPriority w:val="99"/>
    <w:unhideWhenUsed/>
    <w:rsid w:val="000C1D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1D9A"/>
  </w:style>
  <w:style w:type="paragraph" w:styleId="BalloonText">
    <w:name w:val="Balloon Text"/>
    <w:basedOn w:val="Normal"/>
    <w:link w:val="BalloonTextChar"/>
    <w:uiPriority w:val="99"/>
    <w:semiHidden/>
    <w:unhideWhenUsed/>
    <w:rsid w:val="000C1D9A"/>
    <w:pPr>
      <w:spacing w:after="0" w:line="240" w:lineRule="auto"/>
    </w:pPr>
    <w:rPr>
      <w:rFonts w:cs="Segoe UI"/>
      <w:sz w:val="18"/>
      <w:szCs w:val="18"/>
    </w:rPr>
  </w:style>
  <w:style w:type="character" w:customStyle="1" w:styleId="BalloonTextChar">
    <w:name w:val="Balloon Text Char"/>
    <w:basedOn w:val="DefaultParagraphFont"/>
    <w:link w:val="BalloonText"/>
    <w:uiPriority w:val="99"/>
    <w:semiHidden/>
    <w:rsid w:val="000C1D9A"/>
    <w:rPr>
      <w:rFonts w:ascii="Segoe UI" w:hAnsi="Segoe UI" w:cs="Segoe UI"/>
      <w:sz w:val="18"/>
      <w:szCs w:val="18"/>
    </w:rPr>
  </w:style>
  <w:style w:type="paragraph" w:styleId="TOCHeading">
    <w:name w:val="TOC Heading"/>
    <w:basedOn w:val="Heading1"/>
    <w:next w:val="Normal"/>
    <w:uiPriority w:val="39"/>
    <w:unhideWhenUsed/>
    <w:qFormat/>
    <w:rsid w:val="002E3EF5"/>
    <w:pPr>
      <w:outlineLvl w:val="9"/>
    </w:pPr>
    <w:rPr>
      <w:rFonts w:ascii="Segoe UI" w:hAnsi="Segoe UI"/>
      <w:color w:val="1F4E79" w:themeColor="accent1" w:themeShade="80"/>
      <w:sz w:val="28"/>
    </w:rPr>
  </w:style>
  <w:style w:type="paragraph" w:styleId="TOC2">
    <w:name w:val="toc 2"/>
    <w:basedOn w:val="Normal"/>
    <w:next w:val="Normal"/>
    <w:autoRedefine/>
    <w:uiPriority w:val="39"/>
    <w:unhideWhenUsed/>
    <w:rsid w:val="00017B30"/>
    <w:pPr>
      <w:spacing w:after="100"/>
      <w:ind w:left="220"/>
    </w:pPr>
  </w:style>
  <w:style w:type="character" w:styleId="Hyperlink">
    <w:name w:val="Hyperlink"/>
    <w:basedOn w:val="DefaultParagraphFont"/>
    <w:uiPriority w:val="99"/>
    <w:unhideWhenUsed/>
    <w:rsid w:val="00017B30"/>
    <w:rPr>
      <w:color w:val="0563C1" w:themeColor="hyperlink"/>
      <w:u w:val="single"/>
    </w:rPr>
  </w:style>
  <w:style w:type="character" w:customStyle="1" w:styleId="hnpara">
    <w:name w:val="hn_para"/>
    <w:basedOn w:val="DefaultParagraphFont"/>
    <w:rsid w:val="00DB42E0"/>
  </w:style>
  <w:style w:type="paragraph" w:styleId="TOC1">
    <w:name w:val="toc 1"/>
    <w:basedOn w:val="Normal"/>
    <w:next w:val="Normal"/>
    <w:autoRedefine/>
    <w:uiPriority w:val="39"/>
    <w:unhideWhenUsed/>
    <w:rsid w:val="000B6EA6"/>
    <w:pPr>
      <w:spacing w:after="100"/>
    </w:pPr>
  </w:style>
  <w:style w:type="paragraph" w:styleId="NoSpacing">
    <w:name w:val="No Spacing"/>
    <w:uiPriority w:val="1"/>
    <w:rsid w:val="000B6EA6"/>
    <w:pPr>
      <w:spacing w:after="0" w:line="240" w:lineRule="auto"/>
    </w:pPr>
  </w:style>
  <w:style w:type="paragraph" w:styleId="NormalWeb">
    <w:name w:val="Normal (Web)"/>
    <w:basedOn w:val="Normal"/>
    <w:uiPriority w:val="99"/>
    <w:unhideWhenUsed/>
    <w:rsid w:val="00B46578"/>
    <w:pPr>
      <w:spacing w:after="210" w:line="210" w:lineRule="atLeast"/>
      <w:jc w:val="both"/>
    </w:pPr>
    <w:rPr>
      <w:rFonts w:ascii="Times New Roman" w:eastAsia="Times New Roman" w:hAnsi="Times New Roman" w:cs="Times New Roman"/>
      <w:sz w:val="17"/>
      <w:szCs w:val="17"/>
    </w:rPr>
  </w:style>
  <w:style w:type="paragraph" w:customStyle="1" w:styleId="DocumentHeader1">
    <w:name w:val="Document Header 1"/>
    <w:basedOn w:val="Normal"/>
    <w:qFormat/>
    <w:rsid w:val="00963230"/>
    <w:pPr>
      <w:shd w:val="clear" w:color="auto" w:fill="00447C"/>
      <w:spacing w:after="0" w:line="276" w:lineRule="auto"/>
    </w:pPr>
    <w:rPr>
      <w:rFonts w:cs="Segoe UI"/>
      <w:color w:val="FFFFFF" w:themeColor="background1"/>
      <w:sz w:val="22"/>
    </w:rPr>
  </w:style>
  <w:style w:type="paragraph" w:customStyle="1" w:styleId="DocumentHeader2">
    <w:name w:val="Document Header 2"/>
    <w:basedOn w:val="NoSpacing"/>
    <w:qFormat/>
    <w:rsid w:val="00963230"/>
    <w:pPr>
      <w:shd w:val="clear" w:color="auto" w:fill="0067B1"/>
      <w:spacing w:line="276" w:lineRule="auto"/>
    </w:pPr>
    <w:rPr>
      <w:rFonts w:ascii="Segoe UI" w:hAnsi="Segoe UI" w:cs="Segoe UI"/>
      <w:color w:val="FFFFFF" w:themeColor="background1"/>
      <w:sz w:val="32"/>
      <w:szCs w:val="32"/>
      <w:shd w:val="clear" w:color="auto" w:fill="0067B1"/>
    </w:rPr>
  </w:style>
  <w:style w:type="paragraph" w:customStyle="1" w:styleId="Subhead1">
    <w:name w:val="Subhead1"/>
    <w:basedOn w:val="TOCHeading"/>
    <w:rsid w:val="001B6627"/>
    <w:rPr>
      <w:rFonts w:cs="Segoe UI"/>
      <w:sz w:val="30"/>
      <w:szCs w:val="30"/>
    </w:rPr>
  </w:style>
  <w:style w:type="paragraph" w:customStyle="1" w:styleId="Subhead10">
    <w:name w:val="Subhead 1"/>
    <w:basedOn w:val="Heading2"/>
    <w:qFormat/>
    <w:rsid w:val="008F53ED"/>
    <w:pPr>
      <w:spacing w:before="360"/>
    </w:pPr>
    <w:rPr>
      <w:rFonts w:ascii="Segoe UI" w:hAnsi="Segoe UI" w:cs="Segoe UI"/>
      <w:color w:val="1F4E79" w:themeColor="accent1" w:themeShade="80"/>
      <w:sz w:val="28"/>
      <w:szCs w:val="30"/>
    </w:rPr>
  </w:style>
  <w:style w:type="paragraph" w:customStyle="1" w:styleId="DocInfo">
    <w:name w:val="Doc Info"/>
    <w:basedOn w:val="Normal"/>
    <w:rsid w:val="00544CC2"/>
    <w:pPr>
      <w:shd w:val="clear" w:color="auto" w:fill="FFFFFF" w:themeFill="background1"/>
      <w:spacing w:before="20" w:after="0" w:line="240" w:lineRule="auto"/>
      <w:ind w:left="5760"/>
      <w:jc w:val="right"/>
    </w:pPr>
    <w:rPr>
      <w:rFonts w:eastAsia="Times New Roman" w:cs="Segoe UI"/>
      <w:color w:val="00447C"/>
      <w:szCs w:val="20"/>
    </w:rPr>
  </w:style>
  <w:style w:type="paragraph" w:customStyle="1" w:styleId="Footer1">
    <w:name w:val="Footer 1"/>
    <w:basedOn w:val="Footer"/>
    <w:qFormat/>
    <w:rsid w:val="00C15185"/>
    <w:pPr>
      <w:ind w:left="-108"/>
    </w:pPr>
    <w:rPr>
      <w:rFonts w:cs="Segoe UI"/>
      <w:color w:val="1F4E79" w:themeColor="accent1" w:themeShade="80"/>
      <w:sz w:val="18"/>
      <w:szCs w:val="20"/>
    </w:rPr>
  </w:style>
  <w:style w:type="paragraph" w:customStyle="1" w:styleId="TOChead1">
    <w:name w:val="TOC head 1"/>
    <w:basedOn w:val="TOCHeading"/>
    <w:rsid w:val="00DC5CCE"/>
  </w:style>
  <w:style w:type="paragraph" w:customStyle="1" w:styleId="Subhead2">
    <w:name w:val="Subhead 2"/>
    <w:basedOn w:val="Heading3"/>
    <w:qFormat/>
    <w:rsid w:val="00BF66A4"/>
    <w:pPr>
      <w:spacing w:before="200"/>
    </w:pPr>
    <w:rPr>
      <w:rFonts w:ascii="Segoe UI" w:hAnsi="Segoe UI" w:cs="Segoe UI"/>
      <w:color w:val="1F4E79" w:themeColor="accent1" w:themeShade="80"/>
      <w:sz w:val="22"/>
      <w:szCs w:val="22"/>
      <w:lang w:val="en"/>
    </w:rPr>
  </w:style>
  <w:style w:type="character" w:customStyle="1" w:styleId="Heading4Char">
    <w:name w:val="Heading 4 Char"/>
    <w:basedOn w:val="DefaultParagraphFont"/>
    <w:link w:val="Heading4"/>
    <w:uiPriority w:val="9"/>
    <w:rsid w:val="00BF66A4"/>
    <w:rPr>
      <w:rFonts w:asciiTheme="majorHAnsi" w:eastAsiaTheme="majorEastAsia" w:hAnsiTheme="majorHAnsi" w:cstheme="majorBidi"/>
      <w:i/>
      <w:iCs/>
      <w:color w:val="2E74B5" w:themeColor="accent1" w:themeShade="BF"/>
      <w:sz w:val="20"/>
    </w:rPr>
  </w:style>
  <w:style w:type="paragraph" w:customStyle="1" w:styleId="Subhead3">
    <w:name w:val="Subhead 3"/>
    <w:basedOn w:val="Heading4"/>
    <w:qFormat/>
    <w:rsid w:val="00537853"/>
    <w:pPr>
      <w:spacing w:before="240"/>
    </w:pPr>
    <w:rPr>
      <w:rFonts w:ascii="Segoe UI Semibold" w:hAnsi="Segoe UI Semibold" w:cs="Segoe UI"/>
      <w:i w:val="0"/>
      <w:color w:val="000000" w:themeColor="text1"/>
      <w14:textFill>
        <w14:solidFill>
          <w14:schemeClr w14:val="tx1">
            <w14:lumMod w14:val="75000"/>
            <w14:lumOff w14:val="25000"/>
            <w14:lumMod w14:val="50000"/>
          </w14:schemeClr>
        </w14:solidFill>
      </w14:textFill>
    </w:rPr>
  </w:style>
  <w:style w:type="character" w:styleId="PlaceholderText">
    <w:name w:val="Placeholder Text"/>
    <w:basedOn w:val="DefaultParagraphFont"/>
    <w:uiPriority w:val="99"/>
    <w:semiHidden/>
    <w:rsid w:val="00580C9A"/>
    <w:rPr>
      <w:color w:val="808080"/>
    </w:rPr>
  </w:style>
  <w:style w:type="paragraph" w:styleId="EndnoteText">
    <w:name w:val="endnote text"/>
    <w:basedOn w:val="Normal"/>
    <w:link w:val="EndnoteTextChar"/>
    <w:uiPriority w:val="99"/>
    <w:semiHidden/>
    <w:unhideWhenUsed/>
    <w:rsid w:val="00F825BB"/>
    <w:pPr>
      <w:spacing w:after="0" w:line="240" w:lineRule="auto"/>
    </w:pPr>
    <w:rPr>
      <w:rFonts w:asciiTheme="minorHAnsi" w:hAnsiTheme="minorHAnsi"/>
      <w:szCs w:val="20"/>
    </w:rPr>
  </w:style>
  <w:style w:type="character" w:customStyle="1" w:styleId="EndnoteTextChar">
    <w:name w:val="Endnote Text Char"/>
    <w:basedOn w:val="DefaultParagraphFont"/>
    <w:link w:val="EndnoteText"/>
    <w:uiPriority w:val="99"/>
    <w:semiHidden/>
    <w:rsid w:val="00F825B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300982">
      <w:bodyDiv w:val="1"/>
      <w:marLeft w:val="0"/>
      <w:marRight w:val="0"/>
      <w:marTop w:val="0"/>
      <w:marBottom w:val="0"/>
      <w:divBdr>
        <w:top w:val="none" w:sz="0" w:space="0" w:color="auto"/>
        <w:left w:val="none" w:sz="0" w:space="0" w:color="auto"/>
        <w:bottom w:val="none" w:sz="0" w:space="0" w:color="auto"/>
        <w:right w:val="none" w:sz="0" w:space="0" w:color="auto"/>
      </w:divBdr>
      <w:divsChild>
        <w:div w:id="1684279852">
          <w:marLeft w:val="0"/>
          <w:marRight w:val="0"/>
          <w:marTop w:val="0"/>
          <w:marBottom w:val="0"/>
          <w:divBdr>
            <w:top w:val="none" w:sz="0" w:space="0" w:color="auto"/>
            <w:left w:val="none" w:sz="0" w:space="0" w:color="auto"/>
            <w:bottom w:val="none" w:sz="0" w:space="0" w:color="auto"/>
            <w:right w:val="none" w:sz="0" w:space="0" w:color="auto"/>
          </w:divBdr>
          <w:divsChild>
            <w:div w:id="1554192778">
              <w:marLeft w:val="0"/>
              <w:marRight w:val="0"/>
              <w:marTop w:val="0"/>
              <w:marBottom w:val="0"/>
              <w:divBdr>
                <w:top w:val="none" w:sz="0" w:space="0" w:color="auto"/>
                <w:left w:val="none" w:sz="0" w:space="0" w:color="auto"/>
                <w:bottom w:val="none" w:sz="0" w:space="0" w:color="auto"/>
                <w:right w:val="none" w:sz="0" w:space="0" w:color="auto"/>
              </w:divBdr>
              <w:divsChild>
                <w:div w:id="1805998122">
                  <w:marLeft w:val="0"/>
                  <w:marRight w:val="0"/>
                  <w:marTop w:val="0"/>
                  <w:marBottom w:val="0"/>
                  <w:divBdr>
                    <w:top w:val="none" w:sz="0" w:space="0" w:color="auto"/>
                    <w:left w:val="none" w:sz="0" w:space="0" w:color="auto"/>
                    <w:bottom w:val="none" w:sz="0" w:space="0" w:color="auto"/>
                    <w:right w:val="none" w:sz="0" w:space="0" w:color="auto"/>
                  </w:divBdr>
                  <w:divsChild>
                    <w:div w:id="836992375">
                      <w:marLeft w:val="0"/>
                      <w:marRight w:val="0"/>
                      <w:marTop w:val="0"/>
                      <w:marBottom w:val="0"/>
                      <w:divBdr>
                        <w:top w:val="none" w:sz="0" w:space="0" w:color="auto"/>
                        <w:left w:val="none" w:sz="0" w:space="0" w:color="auto"/>
                        <w:bottom w:val="none" w:sz="0" w:space="0" w:color="auto"/>
                        <w:right w:val="none" w:sz="0" w:space="0" w:color="auto"/>
                      </w:divBdr>
                    </w:div>
                    <w:div w:id="157917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500286">
      <w:bodyDiv w:val="1"/>
      <w:marLeft w:val="0"/>
      <w:marRight w:val="0"/>
      <w:marTop w:val="0"/>
      <w:marBottom w:val="0"/>
      <w:divBdr>
        <w:top w:val="none" w:sz="0" w:space="0" w:color="auto"/>
        <w:left w:val="none" w:sz="0" w:space="0" w:color="auto"/>
        <w:bottom w:val="none" w:sz="0" w:space="0" w:color="auto"/>
        <w:right w:val="none" w:sz="0" w:space="0" w:color="auto"/>
      </w:divBdr>
      <w:divsChild>
        <w:div w:id="1739480209">
          <w:marLeft w:val="0"/>
          <w:marRight w:val="0"/>
          <w:marTop w:val="0"/>
          <w:marBottom w:val="0"/>
          <w:divBdr>
            <w:top w:val="none" w:sz="0" w:space="0" w:color="auto"/>
            <w:left w:val="none" w:sz="0" w:space="0" w:color="auto"/>
            <w:bottom w:val="none" w:sz="0" w:space="0" w:color="auto"/>
            <w:right w:val="none" w:sz="0" w:space="0" w:color="auto"/>
          </w:divBdr>
          <w:divsChild>
            <w:div w:id="44172723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149135670">
      <w:bodyDiv w:val="1"/>
      <w:marLeft w:val="0"/>
      <w:marRight w:val="0"/>
      <w:marTop w:val="0"/>
      <w:marBottom w:val="0"/>
      <w:divBdr>
        <w:top w:val="none" w:sz="0" w:space="0" w:color="auto"/>
        <w:left w:val="none" w:sz="0" w:space="0" w:color="auto"/>
        <w:bottom w:val="none" w:sz="0" w:space="0" w:color="auto"/>
        <w:right w:val="none" w:sz="0" w:space="0" w:color="auto"/>
      </w:divBdr>
      <w:divsChild>
        <w:div w:id="2021470543">
          <w:marLeft w:val="0"/>
          <w:marRight w:val="0"/>
          <w:marTop w:val="0"/>
          <w:marBottom w:val="0"/>
          <w:divBdr>
            <w:top w:val="none" w:sz="0" w:space="0" w:color="auto"/>
            <w:left w:val="none" w:sz="0" w:space="0" w:color="auto"/>
            <w:bottom w:val="none" w:sz="0" w:space="0" w:color="auto"/>
            <w:right w:val="none" w:sz="0" w:space="0" w:color="auto"/>
          </w:divBdr>
          <w:divsChild>
            <w:div w:id="1845705295">
              <w:marLeft w:val="0"/>
              <w:marRight w:val="0"/>
              <w:marTop w:val="0"/>
              <w:marBottom w:val="0"/>
              <w:divBdr>
                <w:top w:val="none" w:sz="0" w:space="0" w:color="auto"/>
                <w:left w:val="none" w:sz="0" w:space="0" w:color="auto"/>
                <w:bottom w:val="none" w:sz="0" w:space="0" w:color="auto"/>
                <w:right w:val="none" w:sz="0" w:space="0" w:color="auto"/>
              </w:divBdr>
              <w:divsChild>
                <w:div w:id="1617718035">
                  <w:marLeft w:val="0"/>
                  <w:marRight w:val="0"/>
                  <w:marTop w:val="0"/>
                  <w:marBottom w:val="0"/>
                  <w:divBdr>
                    <w:top w:val="none" w:sz="0" w:space="0" w:color="auto"/>
                    <w:left w:val="none" w:sz="0" w:space="0" w:color="auto"/>
                    <w:bottom w:val="none" w:sz="0" w:space="0" w:color="auto"/>
                    <w:right w:val="none" w:sz="0" w:space="0" w:color="auto"/>
                  </w:divBdr>
                  <w:divsChild>
                    <w:div w:id="1459765639">
                      <w:marLeft w:val="0"/>
                      <w:marRight w:val="0"/>
                      <w:marTop w:val="0"/>
                      <w:marBottom w:val="0"/>
                      <w:divBdr>
                        <w:top w:val="none" w:sz="0" w:space="0" w:color="auto"/>
                        <w:left w:val="none" w:sz="0" w:space="0" w:color="auto"/>
                        <w:bottom w:val="none" w:sz="0" w:space="0" w:color="auto"/>
                        <w:right w:val="none" w:sz="0" w:space="0" w:color="auto"/>
                      </w:divBdr>
                    </w:div>
                    <w:div w:id="207731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685043">
      <w:bodyDiv w:val="1"/>
      <w:marLeft w:val="0"/>
      <w:marRight w:val="0"/>
      <w:marTop w:val="0"/>
      <w:marBottom w:val="0"/>
      <w:divBdr>
        <w:top w:val="none" w:sz="0" w:space="0" w:color="auto"/>
        <w:left w:val="none" w:sz="0" w:space="0" w:color="auto"/>
        <w:bottom w:val="none" w:sz="0" w:space="0" w:color="auto"/>
        <w:right w:val="none" w:sz="0" w:space="0" w:color="auto"/>
      </w:divBdr>
      <w:divsChild>
        <w:div w:id="781847335">
          <w:marLeft w:val="0"/>
          <w:marRight w:val="0"/>
          <w:marTop w:val="0"/>
          <w:marBottom w:val="0"/>
          <w:divBdr>
            <w:top w:val="none" w:sz="0" w:space="0" w:color="auto"/>
            <w:left w:val="none" w:sz="0" w:space="0" w:color="auto"/>
            <w:bottom w:val="none" w:sz="0" w:space="0" w:color="auto"/>
            <w:right w:val="none" w:sz="0" w:space="0" w:color="auto"/>
          </w:divBdr>
          <w:divsChild>
            <w:div w:id="1396319803">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770931283">
      <w:bodyDiv w:val="1"/>
      <w:marLeft w:val="0"/>
      <w:marRight w:val="0"/>
      <w:marTop w:val="0"/>
      <w:marBottom w:val="0"/>
      <w:divBdr>
        <w:top w:val="none" w:sz="0" w:space="0" w:color="auto"/>
        <w:left w:val="none" w:sz="0" w:space="0" w:color="auto"/>
        <w:bottom w:val="none" w:sz="0" w:space="0" w:color="auto"/>
        <w:right w:val="none" w:sz="0" w:space="0" w:color="auto"/>
      </w:divBdr>
      <w:divsChild>
        <w:div w:id="618100533">
          <w:marLeft w:val="0"/>
          <w:marRight w:val="0"/>
          <w:marTop w:val="0"/>
          <w:marBottom w:val="0"/>
          <w:divBdr>
            <w:top w:val="none" w:sz="0" w:space="0" w:color="auto"/>
            <w:left w:val="none" w:sz="0" w:space="0" w:color="auto"/>
            <w:bottom w:val="none" w:sz="0" w:space="0" w:color="auto"/>
            <w:right w:val="none" w:sz="0" w:space="0" w:color="auto"/>
          </w:divBdr>
          <w:divsChild>
            <w:div w:id="132450265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2129348502">
      <w:bodyDiv w:val="1"/>
      <w:marLeft w:val="0"/>
      <w:marRight w:val="0"/>
      <w:marTop w:val="0"/>
      <w:marBottom w:val="0"/>
      <w:divBdr>
        <w:top w:val="none" w:sz="0" w:space="0" w:color="auto"/>
        <w:left w:val="none" w:sz="0" w:space="0" w:color="auto"/>
        <w:bottom w:val="none" w:sz="0" w:space="0" w:color="auto"/>
        <w:right w:val="none" w:sz="0" w:space="0" w:color="auto"/>
      </w:divBdr>
      <w:divsChild>
        <w:div w:id="898251943">
          <w:marLeft w:val="0"/>
          <w:marRight w:val="0"/>
          <w:marTop w:val="0"/>
          <w:marBottom w:val="0"/>
          <w:divBdr>
            <w:top w:val="none" w:sz="0" w:space="0" w:color="auto"/>
            <w:left w:val="none" w:sz="0" w:space="0" w:color="auto"/>
            <w:bottom w:val="none" w:sz="0" w:space="0" w:color="auto"/>
            <w:right w:val="none" w:sz="0" w:space="0" w:color="auto"/>
          </w:divBdr>
          <w:divsChild>
            <w:div w:id="952908525">
              <w:marLeft w:val="0"/>
              <w:marRight w:val="0"/>
              <w:marTop w:val="0"/>
              <w:marBottom w:val="0"/>
              <w:divBdr>
                <w:top w:val="none" w:sz="0" w:space="0" w:color="auto"/>
                <w:left w:val="none" w:sz="0" w:space="0" w:color="auto"/>
                <w:bottom w:val="none" w:sz="0" w:space="0" w:color="auto"/>
                <w:right w:val="none" w:sz="0" w:space="0" w:color="auto"/>
              </w:divBdr>
              <w:divsChild>
                <w:div w:id="424964435">
                  <w:marLeft w:val="0"/>
                  <w:marRight w:val="0"/>
                  <w:marTop w:val="0"/>
                  <w:marBottom w:val="0"/>
                  <w:divBdr>
                    <w:top w:val="none" w:sz="0" w:space="0" w:color="auto"/>
                    <w:left w:val="none" w:sz="0" w:space="0" w:color="auto"/>
                    <w:bottom w:val="none" w:sz="0" w:space="0" w:color="auto"/>
                    <w:right w:val="none" w:sz="0" w:space="0" w:color="auto"/>
                  </w:divBdr>
                  <w:divsChild>
                    <w:div w:id="1765148756">
                      <w:marLeft w:val="0"/>
                      <w:marRight w:val="0"/>
                      <w:marTop w:val="0"/>
                      <w:marBottom w:val="0"/>
                      <w:divBdr>
                        <w:top w:val="none" w:sz="0" w:space="0" w:color="auto"/>
                        <w:left w:val="none" w:sz="0" w:space="0" w:color="auto"/>
                        <w:bottom w:val="none" w:sz="0" w:space="0" w:color="auto"/>
                        <w:right w:val="none" w:sz="0" w:space="0" w:color="auto"/>
                      </w:divBdr>
                    </w:div>
                    <w:div w:id="204066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485EEDFA674424AB9FD8DBAE8AA5E4F"/>
        <w:category>
          <w:name w:val="General"/>
          <w:gallery w:val="placeholder"/>
        </w:category>
        <w:types>
          <w:type w:val="bbPlcHdr"/>
        </w:types>
        <w:behaviors>
          <w:behavior w:val="content"/>
        </w:behaviors>
        <w:guid w:val="{376A5CF7-4E7E-468B-ABEA-F79432D23A68}"/>
      </w:docPartPr>
      <w:docPartBody>
        <w:p w:rsidR="009E144C" w:rsidRDefault="001323EE">
          <w:r w:rsidRPr="00F81FF8">
            <w:rPr>
              <w:rStyle w:val="PlaceholderText"/>
            </w:rPr>
            <w:t>[Title]</w:t>
          </w:r>
        </w:p>
      </w:docPartBody>
    </w:docPart>
    <w:docPart>
      <w:docPartPr>
        <w:name w:val="748C9522D20D4379B24B08E9A2E5C985"/>
        <w:category>
          <w:name w:val="General"/>
          <w:gallery w:val="placeholder"/>
        </w:category>
        <w:types>
          <w:type w:val="bbPlcHdr"/>
        </w:types>
        <w:behaviors>
          <w:behavior w:val="content"/>
        </w:behaviors>
        <w:guid w:val="{BF6E7FF0-ED8E-4400-9E6C-5A8724060386}"/>
      </w:docPartPr>
      <w:docPartBody>
        <w:p w:rsidR="009E144C" w:rsidRDefault="001323EE">
          <w:r w:rsidRPr="00F81FF8">
            <w:rPr>
              <w:rStyle w:val="PlaceholderText"/>
            </w:rPr>
            <w:t>[Title]</w:t>
          </w:r>
        </w:p>
      </w:docPartBody>
    </w:docPart>
    <w:docPart>
      <w:docPartPr>
        <w:name w:val="2A2E33C70B8B4951922D7F64DBCF5A2B"/>
        <w:category>
          <w:name w:val="General"/>
          <w:gallery w:val="placeholder"/>
        </w:category>
        <w:types>
          <w:type w:val="bbPlcHdr"/>
        </w:types>
        <w:behaviors>
          <w:behavior w:val="content"/>
        </w:behaviors>
        <w:guid w:val="{22490DA2-A12B-4EFB-9571-B322635D4312}"/>
      </w:docPartPr>
      <w:docPartBody>
        <w:p w:rsidR="009E144C" w:rsidRDefault="001323EE">
          <w:r w:rsidRPr="00F81FF8">
            <w:rPr>
              <w:rStyle w:val="PlaceholderText"/>
            </w:rPr>
            <w:t>[EffectiveDate]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Segoe UI Semibold">
    <w:panose1 w:val="020B0702040204020203"/>
    <w:charset w:val="00"/>
    <w:family w:val="swiss"/>
    <w:pitch w:val="variable"/>
    <w:sig w:usb0="E00002FF" w:usb1="4000A47B"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3EE"/>
    <w:rsid w:val="001323EE"/>
    <w:rsid w:val="00582D53"/>
    <w:rsid w:val="009E144C"/>
    <w:rsid w:val="009F4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23E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64a22d93-6c96-41bf-85bc-5a81ccb82714"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75823fe4-b437-4abc-876e-294de40460de">
      <Value>203</Value>
    </TaxCatchAll>
    <deea59fa03d647b2b4876c6308eadae6 xmlns="75823fe4-b437-4abc-876e-294de40460de">
      <Terms xmlns="http://schemas.microsoft.com/office/infopath/2007/PartnerControls">
        <TermInfo xmlns="http://schemas.microsoft.com/office/infopath/2007/PartnerControls">
          <TermName>Facility Services</TermName>
          <TermId>82ccf499-8446-4448-a5fa-240bf067bc45</TermId>
        </TermInfo>
      </Terms>
    </deea59fa03d647b2b4876c6308eadae6>
    <EffectiveDateHistory xmlns="75823fe4-b437-4abc-876e-294de40460de">2008-04-01T05:00:00+00:00</EffectiveDateHistory>
    <RevisedDate xmlns="75823fe4-b437-4abc-876e-294de40460de">2015-08-25T05:00:00+00:00</RevisedDate>
    <EffectiveDate xmlns="75823fe4-b437-4abc-876e-294de40460de">2011-07-01T00:00:00-05:00</Effective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HCAdministrativeManualPolicy" ma:contentTypeID="0x010100204A69B3AC6C6F4084AE025A9B8F138F01003F6C50CEDD9D2842BC6AFE67FD83C956" ma:contentTypeVersion="16" ma:contentTypeDescription="Policy document for the Hennepin County administrative manual" ma:contentTypeScope="" ma:versionID="88e210fb029b2079fee5085670a2ffb7">
  <xsd:schema xmlns:xsd="http://www.w3.org/2001/XMLSchema" xmlns:xs="http://www.w3.org/2001/XMLSchema" xmlns:p="http://schemas.microsoft.com/office/2006/metadata/properties" xmlns:ns2="75823fe4-b437-4abc-876e-294de40460de" targetNamespace="http://schemas.microsoft.com/office/2006/metadata/properties" ma:root="true" ma:fieldsID="441850792ba353d645a95ee73cccfc48" ns2:_="">
    <xsd:import namespace="75823fe4-b437-4abc-876e-294de40460de"/>
    <xsd:element name="properties">
      <xsd:complexType>
        <xsd:sequence>
          <xsd:element name="documentManagement">
            <xsd:complexType>
              <xsd:all>
                <xsd:element ref="ns2:EffectiveDate" minOccurs="0"/>
                <xsd:element ref="ns2:EffectiveDateHistory" minOccurs="0"/>
                <xsd:element ref="ns2:TaxCatchAll" minOccurs="0"/>
                <xsd:element ref="ns2:TaxCatchAllLabel" minOccurs="0"/>
                <xsd:element ref="ns2:deea59fa03d647b2b4876c6308eadae6" minOccurs="0"/>
                <xsd:element ref="ns2:Revise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823fe4-b437-4abc-876e-294de40460de" elementFormDefault="qualified">
    <xsd:import namespace="http://schemas.microsoft.com/office/2006/documentManagement/types"/>
    <xsd:import namespace="http://schemas.microsoft.com/office/infopath/2007/PartnerControls"/>
    <xsd:element name="EffectiveDate" ma:index="8" nillable="true" ma:displayName="EffectiveDate" ma:description="Enter the date this version of the policy went into effect." ma:format="DateOnly" ma:internalName="EffectiveDate">
      <xsd:simpleType>
        <xsd:restriction base="dms:DateTime"/>
      </xsd:simpleType>
    </xsd:element>
    <xsd:element name="EffectiveDateHistory" ma:index="9" nillable="true" ma:displayName="EffectiveDateHistory" ma:description="The Date this policy first went into effect" ma:format="DateOnly" ma:internalName="EffectiveDateHistory">
      <xsd:simpleType>
        <xsd:restriction base="dms:DateTime"/>
      </xsd:simpleType>
    </xsd:element>
    <xsd:element name="TaxCatchAll" ma:index="10" nillable="true" ma:displayName="Taxonomy Catch All Column" ma:hidden="true" ma:list="{145d1e82-5ee6-40fc-80b0-10d5f3df785c}" ma:internalName="TaxCatchAll" ma:showField="CatchAllData" ma:web="8d75e26a-b92e-46f6-b911-e856d113e4b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145d1e82-5ee6-40fc-80b0-10d5f3df785c}" ma:internalName="TaxCatchAllLabel" ma:readOnly="true" ma:showField="CatchAllDataLabel" ma:web="8d75e26a-b92e-46f6-b911-e856d113e4b0">
      <xsd:complexType>
        <xsd:complexContent>
          <xsd:extension base="dms:MultiChoiceLookup">
            <xsd:sequence>
              <xsd:element name="Value" type="dms:Lookup" maxOccurs="unbounded" minOccurs="0" nillable="true"/>
            </xsd:sequence>
          </xsd:extension>
        </xsd:complexContent>
      </xsd:complexType>
    </xsd:element>
    <xsd:element name="deea59fa03d647b2b4876c6308eadae6" ma:index="12" nillable="true" ma:taxonomy="true" ma:internalName="deea59fa03d647b2b4876c6308eadae6" ma:taxonomyFieldName="OwningDepartment" ma:displayName="OwningDepartment" ma:default="" ma:fieldId="{deea59fa-03d6-47b2-b487-6c6308eadae6}" ma:sspId="64a22d93-6c96-41bf-85bc-5a81ccb82714" ma:termSetId="8c27d92c-6fc3-48e7-bf21-0819f438dcdc" ma:anchorId="50a64681-7c22-4298-8932-a84a59e3a535" ma:open="false" ma:isKeyword="false">
      <xsd:complexType>
        <xsd:sequence>
          <xsd:element ref="pc:Terms" minOccurs="0" maxOccurs="1"/>
        </xsd:sequence>
      </xsd:complexType>
    </xsd:element>
    <xsd:element name="RevisedDate" ma:index="14" nillable="true" ma:displayName="RevisedDate" ma:description="Revision Date for this Policy" ma:format="DateOnly" ma:internalName="Revis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5"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DC6EE-1B15-455C-99A0-6C1E5E037FA2}">
  <ds:schemaRefs>
    <ds:schemaRef ds:uri="Microsoft.SharePoint.Taxonomy.ContentTypeSync"/>
  </ds:schemaRefs>
</ds:datastoreItem>
</file>

<file path=customXml/itemProps2.xml><?xml version="1.0" encoding="utf-8"?>
<ds:datastoreItem xmlns:ds="http://schemas.openxmlformats.org/officeDocument/2006/customXml" ds:itemID="{3B48D56E-7D60-4672-A592-2F89FB0F8CF9}">
  <ds:schemaRefs>
    <ds:schemaRef ds:uri="http://schemas.microsoft.com/office/2006/metadata/properties"/>
    <ds:schemaRef ds:uri="http://schemas.microsoft.com/office/infopath/2007/PartnerControls"/>
    <ds:schemaRef ds:uri="75823fe4-b437-4abc-876e-294de40460de"/>
  </ds:schemaRefs>
</ds:datastoreItem>
</file>

<file path=customXml/itemProps3.xml><?xml version="1.0" encoding="utf-8"?>
<ds:datastoreItem xmlns:ds="http://schemas.openxmlformats.org/officeDocument/2006/customXml" ds:itemID="{9B6A8FAD-AD41-4594-B260-2ADA6EB3EDE1}">
  <ds:schemaRefs>
    <ds:schemaRef ds:uri="http://schemas.microsoft.com/sharepoint/v3/contenttype/forms"/>
  </ds:schemaRefs>
</ds:datastoreItem>
</file>

<file path=customXml/itemProps4.xml><?xml version="1.0" encoding="utf-8"?>
<ds:datastoreItem xmlns:ds="http://schemas.openxmlformats.org/officeDocument/2006/customXml" ds:itemID="{92F73C84-7F30-4809-861A-232CFF0051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823fe4-b437-4abc-876e-294de40460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F625EBB-CA31-4AA6-8CA4-A85FFC419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1302</Words>
  <Characters>7422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Tobacco Free Property</vt:lpstr>
    </vt:vector>
  </TitlesOfParts>
  <Company/>
  <LinksUpToDate>false</LinksUpToDate>
  <CharactersWithSpaces>8707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Tobacco Free Property</dc:title>
  <dc:subject/>
  <dc:creator/>
  <cp:keywords/>
  <dc:description/>
  <cp:lastModifiedBy/>
  <cp:revision>1</cp:revision>
  <dcterms:created xsi:type="dcterms:W3CDTF">2016-02-25T21:31:00Z</dcterms:created>
  <dcterms:modified xsi:type="dcterms:W3CDTF">2016-02-25T21:31:00Z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0x010100204A69B3AC6C6F4084AE025A9B8F138F01003F6C50CEDD9D2842BC6AFE67FD83C956</vt:lpwstr>
  </property>
  <property fmtid="{D5CDD505-2E9C-101B-9397-08002B2CF9AE}" pid="3" name="_dlc_DocIdItemGuid">
    <vt:lpwstr>3da79315-3889-48ef-b2b6-04c1854bdee9</vt:lpwstr>
  </property>
  <property fmtid="{D5CDD505-2E9C-101B-9397-08002B2CF9AE}" pid="4" name="OwningDepartment">
    <vt:lpwstr>203;#Facility Services|82ccf499-8446-4448-a5fa-240bf067bc45</vt:lpwstr>
  </property>
  <property fmtid="{D5CDD505-2E9C-101B-9397-08002B2CF9AE}" pid="5" name="_dlc_DocId">
    <vt:lpwstr>X2CTAVCSCN6W-43-2</vt:lpwstr>
  </property>
  <property fmtid="{D5CDD505-2E9C-101B-9397-08002B2CF9AE}" pid="6" name="_dlc_DocIdUrl">
    <vt:lpwstr>https://community.hennepin.us/SPCOE/ManualsPilot/_layouts/15/DocIdRedir.aspx?ID=X2CTAVCSCN6W-43-2, X2CTAVCSCN6W-43-2</vt:lpwstr>
  </property>
</Properties>
</file>