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3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2027"/>
        <w:gridCol w:w="3846"/>
        <w:gridCol w:w="1329"/>
        <w:gridCol w:w="2527"/>
      </w:tblGrid>
      <w:tr w:rsidR="00DC2893" w:rsidRPr="00DC2893" w14:paraId="2AFDF217" w14:textId="0AD511A3" w:rsidTr="00DC2893">
        <w:trPr>
          <w:trHeight w:val="440"/>
        </w:trPr>
        <w:tc>
          <w:tcPr>
            <w:tcW w:w="796" w:type="pct"/>
            <w:vAlign w:val="bottom"/>
          </w:tcPr>
          <w:p w14:paraId="47BCACC3" w14:textId="7DAE5A1A" w:rsidR="00DC2893" w:rsidRPr="00DC2893" w:rsidRDefault="00DC2893" w:rsidP="00207B3F">
            <w:pPr>
              <w:rPr>
                <w:rFonts w:ascii="Calibri" w:hAnsi="Calibri"/>
                <w:b/>
                <w:sz w:val="22"/>
                <w:szCs w:val="22"/>
              </w:rPr>
            </w:pPr>
            <w:r w:rsidRPr="00DC2893">
              <w:rPr>
                <w:b/>
                <w:sz w:val="22"/>
                <w:szCs w:val="22"/>
                <w:lang w:bidi="es-ES"/>
              </w:rPr>
              <w:t>Nombre completo del cliente:</w:t>
            </w:r>
          </w:p>
        </w:tc>
        <w:tc>
          <w:tcPr>
            <w:tcW w:w="876" w:type="pct"/>
          </w:tcPr>
          <w:p w14:paraId="0223AA0E" w14:textId="77777777" w:rsidR="00DC2893" w:rsidRPr="00DC2893" w:rsidRDefault="00DC2893" w:rsidP="00207B3F">
            <w:pPr>
              <w:rPr>
                <w:b/>
                <w:sz w:val="22"/>
                <w:szCs w:val="22"/>
                <w:lang w:bidi="es-ES"/>
              </w:rPr>
            </w:pPr>
          </w:p>
        </w:tc>
        <w:tc>
          <w:tcPr>
            <w:tcW w:w="1662" w:type="pct"/>
            <w:vAlign w:val="bottom"/>
          </w:tcPr>
          <w:p w14:paraId="2C3C93C7" w14:textId="56291BFD" w:rsidR="00DC2893" w:rsidRPr="00DC2893" w:rsidRDefault="00DC2893" w:rsidP="00207B3F">
            <w:pPr>
              <w:rPr>
                <w:rFonts w:ascii="Calibri" w:hAnsi="Calibri"/>
                <w:b/>
                <w:sz w:val="22"/>
                <w:szCs w:val="22"/>
              </w:rPr>
            </w:pPr>
            <w:r w:rsidRPr="00DC2893">
              <w:rPr>
                <w:b/>
                <w:sz w:val="22"/>
                <w:szCs w:val="22"/>
                <w:lang w:bidi="es-ES"/>
              </w:rPr>
              <w:t>_________________________________</w:t>
            </w:r>
          </w:p>
        </w:tc>
        <w:tc>
          <w:tcPr>
            <w:tcW w:w="574" w:type="pct"/>
            <w:vAlign w:val="bottom"/>
          </w:tcPr>
          <w:p w14:paraId="10C6C6F9" w14:textId="35D0BDAA" w:rsidR="00DC2893" w:rsidRPr="00DC2893" w:rsidRDefault="00DC2893" w:rsidP="00207B3F">
            <w:pPr>
              <w:rPr>
                <w:rFonts w:ascii="Calibri" w:hAnsi="Calibri"/>
                <w:b/>
                <w:sz w:val="22"/>
                <w:szCs w:val="22"/>
              </w:rPr>
            </w:pPr>
            <w:r w:rsidRPr="00DC2893">
              <w:rPr>
                <w:b/>
                <w:sz w:val="22"/>
                <w:szCs w:val="22"/>
                <w:lang w:bidi="es-ES"/>
              </w:rPr>
              <w:t>Fecha de nacimiento:</w:t>
            </w:r>
          </w:p>
        </w:tc>
        <w:tc>
          <w:tcPr>
            <w:tcW w:w="1092" w:type="pct"/>
            <w:vAlign w:val="bottom"/>
          </w:tcPr>
          <w:p w14:paraId="2B126179" w14:textId="405828E9" w:rsidR="00DC2893" w:rsidRPr="00DC2893" w:rsidRDefault="00DC2893" w:rsidP="00207B3F">
            <w:pPr>
              <w:rPr>
                <w:rFonts w:ascii="Calibri" w:hAnsi="Calibri"/>
                <w:b/>
                <w:sz w:val="22"/>
                <w:szCs w:val="22"/>
              </w:rPr>
            </w:pPr>
            <w:r w:rsidRPr="00DC2893">
              <w:rPr>
                <w:b/>
                <w:sz w:val="22"/>
                <w:szCs w:val="22"/>
                <w:lang w:bidi="es-ES"/>
              </w:rPr>
              <w:t>_____________________</w:t>
            </w:r>
          </w:p>
        </w:tc>
      </w:tr>
      <w:tr w:rsidR="00DC2893" w:rsidRPr="00DC2893" w14:paraId="5AA601D8" w14:textId="7B322ED4" w:rsidTr="00DC2893">
        <w:trPr>
          <w:trHeight w:val="440"/>
        </w:trPr>
        <w:tc>
          <w:tcPr>
            <w:tcW w:w="796" w:type="pct"/>
            <w:vAlign w:val="bottom"/>
          </w:tcPr>
          <w:p w14:paraId="6B3D2A0E" w14:textId="2408EC7D" w:rsidR="00DC2893" w:rsidRPr="00DC2893" w:rsidRDefault="00DC2893" w:rsidP="00207B3F">
            <w:pPr>
              <w:rPr>
                <w:rFonts w:ascii="Calibri" w:hAnsi="Calibri"/>
                <w:b/>
                <w:sz w:val="22"/>
                <w:szCs w:val="22"/>
              </w:rPr>
            </w:pPr>
            <w:r w:rsidRPr="00DC2893">
              <w:rPr>
                <w:b/>
                <w:sz w:val="22"/>
                <w:szCs w:val="22"/>
                <w:lang w:bidi="es-ES"/>
              </w:rPr>
              <w:t>ID del HMIS (si se conoce):</w:t>
            </w:r>
          </w:p>
        </w:tc>
        <w:tc>
          <w:tcPr>
            <w:tcW w:w="876" w:type="pct"/>
          </w:tcPr>
          <w:p w14:paraId="7BE5299E" w14:textId="77777777" w:rsidR="00DC2893" w:rsidRPr="00DC2893" w:rsidRDefault="00DC2893" w:rsidP="00207B3F">
            <w:pPr>
              <w:rPr>
                <w:b/>
                <w:sz w:val="22"/>
                <w:szCs w:val="22"/>
                <w:lang w:bidi="es-ES"/>
              </w:rPr>
            </w:pPr>
          </w:p>
        </w:tc>
        <w:tc>
          <w:tcPr>
            <w:tcW w:w="1662" w:type="pct"/>
            <w:vAlign w:val="bottom"/>
          </w:tcPr>
          <w:p w14:paraId="248342CA" w14:textId="2D3F9934" w:rsidR="00DC2893" w:rsidRPr="00DC2893" w:rsidRDefault="00DC2893" w:rsidP="00207B3F">
            <w:pPr>
              <w:rPr>
                <w:rFonts w:ascii="Calibri" w:hAnsi="Calibri"/>
                <w:b/>
                <w:sz w:val="22"/>
                <w:szCs w:val="22"/>
              </w:rPr>
            </w:pPr>
            <w:r w:rsidRPr="00DC2893">
              <w:rPr>
                <w:b/>
                <w:sz w:val="22"/>
                <w:szCs w:val="22"/>
                <w:lang w:bidi="es-ES"/>
              </w:rPr>
              <w:t>_________________________________</w:t>
            </w:r>
          </w:p>
        </w:tc>
        <w:tc>
          <w:tcPr>
            <w:tcW w:w="574" w:type="pct"/>
            <w:vAlign w:val="bottom"/>
          </w:tcPr>
          <w:p w14:paraId="0E8BD552" w14:textId="77777777" w:rsidR="00DC2893" w:rsidRPr="00DC2893" w:rsidRDefault="00DC2893" w:rsidP="00207B3F">
            <w:pPr>
              <w:rPr>
                <w:rFonts w:ascii="Calibri" w:hAnsi="Calibri"/>
                <w:b/>
                <w:sz w:val="22"/>
                <w:szCs w:val="22"/>
              </w:rPr>
            </w:pPr>
          </w:p>
        </w:tc>
        <w:tc>
          <w:tcPr>
            <w:tcW w:w="1092" w:type="pct"/>
            <w:vAlign w:val="bottom"/>
          </w:tcPr>
          <w:p w14:paraId="4F3B6CFB" w14:textId="77777777" w:rsidR="00DC2893" w:rsidRPr="00DC2893" w:rsidRDefault="00DC2893" w:rsidP="00207B3F">
            <w:pPr>
              <w:rPr>
                <w:rFonts w:ascii="Calibri" w:hAnsi="Calibri"/>
                <w:sz w:val="22"/>
                <w:szCs w:val="22"/>
              </w:rPr>
            </w:pPr>
          </w:p>
        </w:tc>
      </w:tr>
    </w:tbl>
    <w:p w14:paraId="5EC7ADFF" w14:textId="77777777" w:rsidR="00207B3F" w:rsidRPr="00DC2893" w:rsidRDefault="00207B3F" w:rsidP="00207B3F">
      <w:pPr>
        <w:rPr>
          <w:rFonts w:ascii="Calibri" w:hAnsi="Calibri"/>
          <w:sz w:val="20"/>
          <w:szCs w:val="20"/>
        </w:rPr>
      </w:pPr>
    </w:p>
    <w:p w14:paraId="7D9C502C" w14:textId="05E53240" w:rsidR="00207B3F" w:rsidRPr="00DC2893" w:rsidRDefault="00207B3F" w:rsidP="006D6E66">
      <w:pPr>
        <w:pStyle w:val="BodyText"/>
        <w:jc w:val="both"/>
        <w:rPr>
          <w:rFonts w:ascii="Calibri" w:hAnsi="Calibri"/>
          <w:spacing w:val="-2"/>
          <w:sz w:val="20"/>
          <w:szCs w:val="20"/>
        </w:rPr>
      </w:pPr>
      <w:r w:rsidRPr="00DC2893">
        <w:rPr>
          <w:spacing w:val="-2"/>
          <w:sz w:val="20"/>
          <w:szCs w:val="22"/>
          <w:lang w:bidi="es-ES"/>
        </w:rPr>
        <w:t>Entiendo que estoy firmando este consentimiento para divulgar información recopilada por el Sistema de Entrada Coordinada (CES) de Hennepin para que las organizaciones que trabajan con personas sin hogar puedan debatir mi caso y coordinar servicios para ayudarme a encontrar vivienda. Esta información puede provenir del Sistema de Información de Gestión de Personas sin Hogar (HMIS), CES Connect o formularios en papel del CES.</w:t>
      </w:r>
    </w:p>
    <w:p w14:paraId="44C5758D" w14:textId="77777777" w:rsidR="006D6E66" w:rsidRPr="00DC2893" w:rsidRDefault="006D6E66" w:rsidP="006D6E66">
      <w:pPr>
        <w:pStyle w:val="BodyText"/>
        <w:jc w:val="both"/>
        <w:rPr>
          <w:rFonts w:ascii="Calibri" w:hAnsi="Calibri"/>
          <w:spacing w:val="-2"/>
          <w:sz w:val="20"/>
          <w:szCs w:val="20"/>
        </w:rPr>
      </w:pPr>
    </w:p>
    <w:p w14:paraId="7B9B51F7" w14:textId="3627D40E" w:rsidR="00207B3F" w:rsidRPr="00DC2893" w:rsidRDefault="00207B3F" w:rsidP="00207B3F">
      <w:pPr>
        <w:rPr>
          <w:rFonts w:ascii="Calibri" w:hAnsi="Calibri"/>
          <w:sz w:val="20"/>
          <w:szCs w:val="20"/>
        </w:rPr>
      </w:pPr>
      <w:r w:rsidRPr="00DC2893">
        <w:rPr>
          <w:sz w:val="20"/>
          <w:szCs w:val="22"/>
          <w:lang w:bidi="es-ES"/>
        </w:rPr>
        <w:t xml:space="preserve">Autorizo a las agencias y grupos de servicios apropiados que participan en el CES de Hennepin a obtener la siguiente información sobre mi uso del servicio: </w:t>
      </w:r>
    </w:p>
    <w:p w14:paraId="30FEF0DB" w14:textId="77777777" w:rsidR="0060055A" w:rsidRPr="00DC2893" w:rsidRDefault="0060055A" w:rsidP="00207B3F">
      <w:pPr>
        <w:rPr>
          <w:rFonts w:ascii="Calibri" w:hAnsi="Calibri"/>
          <w:sz w:val="20"/>
          <w:szCs w:val="20"/>
        </w:rPr>
      </w:pPr>
    </w:p>
    <w:p w14:paraId="11228476" w14:textId="77777777" w:rsidR="00207B3F" w:rsidRPr="00DC2893" w:rsidRDefault="00207B3F" w:rsidP="00207B3F">
      <w:pPr>
        <w:numPr>
          <w:ilvl w:val="0"/>
          <w:numId w:val="3"/>
        </w:numPr>
        <w:rPr>
          <w:rFonts w:ascii="Calibri" w:hAnsi="Calibri"/>
          <w:sz w:val="20"/>
          <w:szCs w:val="20"/>
        </w:rPr>
      </w:pPr>
      <w:r w:rsidRPr="00DC2893">
        <w:rPr>
          <w:sz w:val="20"/>
          <w:szCs w:val="22"/>
          <w:lang w:bidi="es-ES"/>
        </w:rPr>
        <w:t>Historial de uso de refugios y de personas sin hogar</w:t>
      </w:r>
    </w:p>
    <w:p w14:paraId="74406CD2" w14:textId="31D1B8CA" w:rsidR="00207B3F" w:rsidRPr="00DC2893" w:rsidRDefault="00207B3F" w:rsidP="00207B3F">
      <w:pPr>
        <w:numPr>
          <w:ilvl w:val="0"/>
          <w:numId w:val="3"/>
        </w:numPr>
        <w:rPr>
          <w:rFonts w:ascii="Calibri" w:hAnsi="Calibri"/>
          <w:sz w:val="20"/>
          <w:szCs w:val="20"/>
        </w:rPr>
      </w:pPr>
      <w:r w:rsidRPr="00DC2893">
        <w:rPr>
          <w:sz w:val="20"/>
          <w:szCs w:val="22"/>
          <w:lang w:bidi="es-ES"/>
        </w:rPr>
        <w:t>Barreras para acceder a la vivienda (incluida la verificación de antecedentes penales en bases de datos públicas para garantizar la elegibilidad del programa)</w:t>
      </w:r>
    </w:p>
    <w:p w14:paraId="669B98D7" w14:textId="77777777" w:rsidR="00207B3F" w:rsidRPr="00DC2893" w:rsidRDefault="00207B3F" w:rsidP="00207B3F">
      <w:pPr>
        <w:numPr>
          <w:ilvl w:val="0"/>
          <w:numId w:val="3"/>
        </w:numPr>
        <w:rPr>
          <w:rFonts w:ascii="Calibri" w:hAnsi="Calibri"/>
          <w:sz w:val="20"/>
          <w:szCs w:val="20"/>
        </w:rPr>
      </w:pPr>
      <w:r w:rsidRPr="00DC2893">
        <w:rPr>
          <w:sz w:val="20"/>
          <w:szCs w:val="22"/>
          <w:lang w:bidi="es-ES"/>
        </w:rPr>
        <w:t>Elegibilidad para programas de vivienda</w:t>
      </w:r>
    </w:p>
    <w:p w14:paraId="7A436750" w14:textId="65DB8958" w:rsidR="00207B3F" w:rsidRPr="00DC2893" w:rsidRDefault="00207B3F" w:rsidP="00207B3F">
      <w:pPr>
        <w:numPr>
          <w:ilvl w:val="0"/>
          <w:numId w:val="3"/>
        </w:numPr>
        <w:rPr>
          <w:rFonts w:ascii="Calibri" w:hAnsi="Calibri"/>
          <w:sz w:val="20"/>
          <w:szCs w:val="20"/>
        </w:rPr>
      </w:pPr>
      <w:r w:rsidRPr="00DC2893">
        <w:rPr>
          <w:sz w:val="20"/>
          <w:szCs w:val="22"/>
          <w:lang w:bidi="es-ES"/>
        </w:rPr>
        <w:t>Nombres de proveedores de servicios sociales actuales y pasados</w:t>
      </w:r>
    </w:p>
    <w:p w14:paraId="57EF4C79" w14:textId="05EFB599" w:rsidR="005C214E" w:rsidRPr="00DC2893" w:rsidRDefault="00364D3A" w:rsidP="00207B3F">
      <w:pPr>
        <w:numPr>
          <w:ilvl w:val="0"/>
          <w:numId w:val="3"/>
        </w:numPr>
        <w:rPr>
          <w:rFonts w:ascii="Calibri" w:hAnsi="Calibri"/>
          <w:sz w:val="20"/>
          <w:szCs w:val="20"/>
        </w:rPr>
      </w:pPr>
      <w:r w:rsidRPr="00DC2893">
        <w:rPr>
          <w:sz w:val="20"/>
          <w:szCs w:val="22"/>
          <w:lang w:bidi="es-ES"/>
        </w:rPr>
        <w:t>Verificación de ingresos por beneficios públicos (incluida la verificación de los sistemas del condado de Hennepin para la verificación de beneficios)</w:t>
      </w:r>
    </w:p>
    <w:p w14:paraId="3230DB66" w14:textId="10F3FB72" w:rsidR="00021F67" w:rsidRPr="00DC2893" w:rsidRDefault="00021F67" w:rsidP="00207B3F">
      <w:pPr>
        <w:numPr>
          <w:ilvl w:val="0"/>
          <w:numId w:val="3"/>
        </w:numPr>
        <w:rPr>
          <w:rFonts w:ascii="Calibri" w:hAnsi="Calibri"/>
          <w:sz w:val="20"/>
          <w:szCs w:val="20"/>
        </w:rPr>
      </w:pPr>
      <w:r w:rsidRPr="00DC2893">
        <w:rPr>
          <w:sz w:val="20"/>
          <w:szCs w:val="22"/>
          <w:lang w:bidi="es-ES"/>
        </w:rPr>
        <w:t xml:space="preserve">Documentación vital definida como identificación, tarjetas de seguro social y certificados de nacimiento. </w:t>
      </w:r>
    </w:p>
    <w:p w14:paraId="06DF67E5" w14:textId="77777777" w:rsidR="00207B3F" w:rsidRPr="00DC2893" w:rsidRDefault="00207B3F" w:rsidP="00207B3F">
      <w:pPr>
        <w:rPr>
          <w:rFonts w:ascii="Calibri" w:hAnsi="Calibri"/>
          <w:sz w:val="20"/>
          <w:szCs w:val="20"/>
        </w:rPr>
      </w:pPr>
    </w:p>
    <w:p w14:paraId="43A16B2C" w14:textId="3805BDA3" w:rsidR="00207B3F" w:rsidRPr="00DC2893" w:rsidRDefault="00207B3F" w:rsidP="00207B3F">
      <w:pPr>
        <w:rPr>
          <w:rFonts w:ascii="Calibri" w:hAnsi="Calibri"/>
          <w:sz w:val="20"/>
          <w:szCs w:val="20"/>
        </w:rPr>
      </w:pPr>
      <w:r w:rsidRPr="00DC2893">
        <w:rPr>
          <w:sz w:val="20"/>
          <w:szCs w:val="22"/>
          <w:lang w:bidi="es-ES"/>
        </w:rPr>
        <w:t xml:space="preserve">Esta autorización permite compartir datos con todos los proveedores del área metropolitana de Minneapolis-St. Paul que funcionan como sistema de respuesta para personas sin hogar, incluidos, entre otros: </w:t>
      </w:r>
    </w:p>
    <w:p w14:paraId="10A45FB4" w14:textId="77777777" w:rsidR="00207B3F" w:rsidRPr="00DC2893" w:rsidRDefault="00207B3F" w:rsidP="00207B3F">
      <w:pPr>
        <w:rPr>
          <w:rFonts w:ascii="Calibri" w:hAnsi="Calibri"/>
          <w:sz w:val="20"/>
          <w:szCs w:val="20"/>
        </w:rPr>
      </w:pPr>
    </w:p>
    <w:p w14:paraId="22994C8E" w14:textId="77777777" w:rsidR="00207B3F" w:rsidRPr="00DC2893" w:rsidRDefault="00207B3F" w:rsidP="00207B3F">
      <w:pPr>
        <w:numPr>
          <w:ilvl w:val="0"/>
          <w:numId w:val="3"/>
        </w:numPr>
        <w:rPr>
          <w:rFonts w:ascii="Calibri" w:hAnsi="Calibri"/>
          <w:sz w:val="20"/>
          <w:szCs w:val="20"/>
        </w:rPr>
      </w:pPr>
      <w:r w:rsidRPr="00DC2893">
        <w:rPr>
          <w:sz w:val="20"/>
          <w:szCs w:val="22"/>
          <w:lang w:bidi="es-ES"/>
        </w:rPr>
        <w:t xml:space="preserve">Agencias de refugio de emergencia, </w:t>
      </w:r>
    </w:p>
    <w:p w14:paraId="6E1AA7B1" w14:textId="77777777" w:rsidR="00207B3F" w:rsidRPr="00DC2893" w:rsidRDefault="00207B3F" w:rsidP="00207B3F">
      <w:pPr>
        <w:numPr>
          <w:ilvl w:val="0"/>
          <w:numId w:val="3"/>
        </w:numPr>
        <w:rPr>
          <w:rFonts w:ascii="Calibri" w:hAnsi="Calibri"/>
          <w:sz w:val="20"/>
          <w:szCs w:val="20"/>
        </w:rPr>
      </w:pPr>
      <w:r w:rsidRPr="00DC2893">
        <w:rPr>
          <w:sz w:val="20"/>
          <w:szCs w:val="22"/>
          <w:lang w:bidi="es-ES"/>
        </w:rPr>
        <w:t xml:space="preserve">Equipos de difusión en la calle, </w:t>
      </w:r>
    </w:p>
    <w:p w14:paraId="0FA035C7" w14:textId="77777777" w:rsidR="00207B3F" w:rsidRPr="00DC2893" w:rsidRDefault="00207B3F" w:rsidP="00207B3F">
      <w:pPr>
        <w:numPr>
          <w:ilvl w:val="0"/>
          <w:numId w:val="3"/>
        </w:numPr>
        <w:rPr>
          <w:rFonts w:ascii="Calibri" w:hAnsi="Calibri"/>
          <w:sz w:val="20"/>
          <w:szCs w:val="20"/>
        </w:rPr>
      </w:pPr>
      <w:r w:rsidRPr="00DC2893">
        <w:rPr>
          <w:sz w:val="20"/>
          <w:szCs w:val="22"/>
          <w:lang w:bidi="es-ES"/>
        </w:rPr>
        <w:t xml:space="preserve">Proveedores de realojamiento rápido, </w:t>
      </w:r>
    </w:p>
    <w:p w14:paraId="103BCC2B" w14:textId="77777777" w:rsidR="00207B3F" w:rsidRPr="00DC2893" w:rsidRDefault="00207B3F" w:rsidP="00207B3F">
      <w:pPr>
        <w:numPr>
          <w:ilvl w:val="0"/>
          <w:numId w:val="3"/>
        </w:numPr>
        <w:rPr>
          <w:rFonts w:ascii="Calibri" w:hAnsi="Calibri"/>
          <w:sz w:val="20"/>
          <w:szCs w:val="20"/>
        </w:rPr>
      </w:pPr>
      <w:r w:rsidRPr="00DC2893">
        <w:rPr>
          <w:sz w:val="20"/>
          <w:szCs w:val="22"/>
          <w:lang w:bidi="es-ES"/>
        </w:rPr>
        <w:t xml:space="preserve">Proveedores de alojamiento transitorio, </w:t>
      </w:r>
    </w:p>
    <w:p w14:paraId="61143BED" w14:textId="5A3C027C" w:rsidR="00207B3F" w:rsidRPr="00DC2893" w:rsidRDefault="00207B3F" w:rsidP="00207B3F">
      <w:pPr>
        <w:numPr>
          <w:ilvl w:val="0"/>
          <w:numId w:val="3"/>
        </w:numPr>
        <w:rPr>
          <w:rFonts w:ascii="Calibri" w:hAnsi="Calibri"/>
          <w:sz w:val="20"/>
          <w:szCs w:val="20"/>
        </w:rPr>
      </w:pPr>
      <w:r w:rsidRPr="00DC2893">
        <w:rPr>
          <w:sz w:val="20"/>
          <w:szCs w:val="22"/>
          <w:lang w:bidi="es-ES"/>
        </w:rPr>
        <w:t xml:space="preserve">Proveedores de vivienda de apoyo permanente, </w:t>
      </w:r>
    </w:p>
    <w:p w14:paraId="4B3838FF" w14:textId="1E754A8E" w:rsidR="0060055A" w:rsidRPr="00DC2893" w:rsidRDefault="0060055A" w:rsidP="00207B3F">
      <w:pPr>
        <w:numPr>
          <w:ilvl w:val="0"/>
          <w:numId w:val="3"/>
        </w:numPr>
        <w:rPr>
          <w:rFonts w:ascii="Calibri" w:hAnsi="Calibri"/>
          <w:sz w:val="20"/>
          <w:szCs w:val="20"/>
        </w:rPr>
      </w:pPr>
      <w:r w:rsidRPr="00DC2893">
        <w:rPr>
          <w:sz w:val="20"/>
          <w:szCs w:val="22"/>
          <w:lang w:bidi="es-ES"/>
        </w:rPr>
        <w:t>Servicios de desplazamiento,</w:t>
      </w:r>
    </w:p>
    <w:p w14:paraId="01AB8E08" w14:textId="04E69F2E" w:rsidR="00F97108" w:rsidRPr="00DC2893" w:rsidRDefault="00F97108" w:rsidP="00207B3F">
      <w:pPr>
        <w:numPr>
          <w:ilvl w:val="0"/>
          <w:numId w:val="3"/>
        </w:numPr>
        <w:rPr>
          <w:rFonts w:ascii="Calibri" w:hAnsi="Calibri"/>
          <w:sz w:val="20"/>
          <w:szCs w:val="20"/>
        </w:rPr>
      </w:pPr>
      <w:r w:rsidRPr="00DC2893">
        <w:rPr>
          <w:sz w:val="20"/>
          <w:szCs w:val="22"/>
          <w:lang w:bidi="es-ES"/>
        </w:rPr>
        <w:t>Servicios de reinserción,</w:t>
      </w:r>
    </w:p>
    <w:p w14:paraId="604BD6AD" w14:textId="77777777" w:rsidR="00207B3F" w:rsidRPr="00DC2893" w:rsidRDefault="00207B3F" w:rsidP="00207B3F">
      <w:pPr>
        <w:numPr>
          <w:ilvl w:val="0"/>
          <w:numId w:val="3"/>
        </w:numPr>
        <w:rPr>
          <w:rFonts w:ascii="Calibri" w:hAnsi="Calibri"/>
          <w:sz w:val="20"/>
          <w:szCs w:val="20"/>
        </w:rPr>
      </w:pPr>
      <w:r w:rsidRPr="00DC2893">
        <w:rPr>
          <w:sz w:val="20"/>
          <w:szCs w:val="22"/>
          <w:lang w:bidi="es-ES"/>
        </w:rPr>
        <w:t xml:space="preserve">Administradores de subsidios y </w:t>
      </w:r>
    </w:p>
    <w:p w14:paraId="5877940C" w14:textId="77777777" w:rsidR="00207B3F" w:rsidRPr="00DC2893" w:rsidRDefault="00207B3F" w:rsidP="00207B3F">
      <w:pPr>
        <w:numPr>
          <w:ilvl w:val="0"/>
          <w:numId w:val="3"/>
        </w:numPr>
        <w:rPr>
          <w:rFonts w:ascii="Calibri" w:hAnsi="Calibri"/>
          <w:sz w:val="20"/>
          <w:szCs w:val="20"/>
        </w:rPr>
      </w:pPr>
      <w:r w:rsidRPr="00DC2893">
        <w:rPr>
          <w:sz w:val="20"/>
          <w:szCs w:val="22"/>
          <w:lang w:bidi="es-ES"/>
        </w:rPr>
        <w:t>Trabajadores sociales del condado.</w:t>
      </w:r>
    </w:p>
    <w:p w14:paraId="7E776B18" w14:textId="77777777" w:rsidR="00207B3F" w:rsidRPr="00DC2893" w:rsidRDefault="00207B3F" w:rsidP="00207B3F">
      <w:pPr>
        <w:rPr>
          <w:rFonts w:ascii="Calibri" w:hAnsi="Calibri"/>
          <w:sz w:val="20"/>
          <w:szCs w:val="20"/>
        </w:rPr>
      </w:pPr>
    </w:p>
    <w:p w14:paraId="3B90DF0B" w14:textId="0C08211C" w:rsidR="00207B3F" w:rsidRPr="00DC2893" w:rsidRDefault="00207B3F" w:rsidP="00207B3F">
      <w:pPr>
        <w:rPr>
          <w:rFonts w:ascii="Calibri" w:hAnsi="Calibri"/>
          <w:sz w:val="20"/>
          <w:szCs w:val="20"/>
        </w:rPr>
      </w:pPr>
      <w:r w:rsidRPr="00DC2893">
        <w:rPr>
          <w:sz w:val="20"/>
          <w:szCs w:val="22"/>
          <w:lang w:bidi="es-ES"/>
        </w:rPr>
        <w:t>Entiendo lo siguiente:</w:t>
      </w:r>
    </w:p>
    <w:p w14:paraId="31588CC1" w14:textId="19A3932C" w:rsidR="00207B3F" w:rsidRPr="00DC2893" w:rsidRDefault="00207B3F" w:rsidP="00207B3F">
      <w:pPr>
        <w:numPr>
          <w:ilvl w:val="0"/>
          <w:numId w:val="5"/>
        </w:numPr>
        <w:tabs>
          <w:tab w:val="clear" w:pos="360"/>
          <w:tab w:val="num" w:pos="720"/>
        </w:tabs>
        <w:ind w:left="720"/>
        <w:rPr>
          <w:rFonts w:ascii="Calibri" w:hAnsi="Calibri"/>
          <w:sz w:val="20"/>
          <w:szCs w:val="20"/>
        </w:rPr>
      </w:pPr>
      <w:r w:rsidRPr="00DC2893">
        <w:rPr>
          <w:sz w:val="20"/>
          <w:szCs w:val="22"/>
          <w:lang w:bidi="es-ES"/>
        </w:rPr>
        <w:t>Tengo derecho a negarme a firmar esta autorización.</w:t>
      </w:r>
    </w:p>
    <w:p w14:paraId="3351BADA" w14:textId="46D282F3" w:rsidR="00530FD2" w:rsidRPr="00DC2893" w:rsidRDefault="00530FD2" w:rsidP="00207B3F">
      <w:pPr>
        <w:numPr>
          <w:ilvl w:val="0"/>
          <w:numId w:val="5"/>
        </w:numPr>
        <w:tabs>
          <w:tab w:val="clear" w:pos="360"/>
          <w:tab w:val="num" w:pos="720"/>
        </w:tabs>
        <w:ind w:left="720"/>
        <w:rPr>
          <w:rFonts w:ascii="Calibri" w:hAnsi="Calibri"/>
          <w:sz w:val="20"/>
          <w:szCs w:val="20"/>
        </w:rPr>
      </w:pPr>
      <w:r w:rsidRPr="00DC2893">
        <w:rPr>
          <w:sz w:val="20"/>
          <w:szCs w:val="22"/>
          <w:lang w:bidi="es-ES"/>
        </w:rPr>
        <w:t xml:space="preserve">La información compartida anteriormente y dentro del Sistema de Información de Gestión de Personas Sin Hogar (HMIS) se puede utilizar en conferencias de casos por parte del sistema de respuesta para personas sin hogar para coordinar los servicios ofrecidos.  </w:t>
      </w:r>
    </w:p>
    <w:p w14:paraId="2D1CA8C6" w14:textId="77777777" w:rsidR="00207B3F" w:rsidRPr="00DC2893" w:rsidRDefault="00207B3F" w:rsidP="00207B3F">
      <w:pPr>
        <w:numPr>
          <w:ilvl w:val="0"/>
          <w:numId w:val="5"/>
        </w:numPr>
        <w:tabs>
          <w:tab w:val="clear" w:pos="360"/>
          <w:tab w:val="num" w:pos="720"/>
        </w:tabs>
        <w:ind w:left="720"/>
        <w:rPr>
          <w:rFonts w:ascii="Calibri" w:hAnsi="Calibri"/>
          <w:sz w:val="20"/>
          <w:szCs w:val="20"/>
        </w:rPr>
      </w:pPr>
      <w:r w:rsidRPr="00DC2893">
        <w:rPr>
          <w:sz w:val="20"/>
          <w:szCs w:val="22"/>
          <w:lang w:bidi="es-ES"/>
        </w:rPr>
        <w:t>Si no lo firmo, es posible que mis servicios no estén totalmente coordinados. Sin embargo, no se me negarán los servicios de emergencia si no lo firmo.</w:t>
      </w:r>
    </w:p>
    <w:p w14:paraId="3F83738B" w14:textId="77777777" w:rsidR="00207B3F" w:rsidRPr="00DC2893" w:rsidRDefault="00207B3F" w:rsidP="00207B3F">
      <w:pPr>
        <w:numPr>
          <w:ilvl w:val="0"/>
          <w:numId w:val="5"/>
        </w:numPr>
        <w:tabs>
          <w:tab w:val="clear" w:pos="360"/>
          <w:tab w:val="num" w:pos="720"/>
        </w:tabs>
        <w:ind w:left="720"/>
        <w:rPr>
          <w:rFonts w:ascii="Calibri" w:hAnsi="Calibri"/>
          <w:sz w:val="20"/>
          <w:szCs w:val="20"/>
        </w:rPr>
      </w:pPr>
      <w:r w:rsidRPr="00DC2893">
        <w:rPr>
          <w:sz w:val="20"/>
          <w:szCs w:val="22"/>
          <w:lang w:bidi="es-ES"/>
        </w:rPr>
        <w:t>Puedo cambiar o cancelar esta autorización en cualquier momento comunicándome con cualquier miembro del personal del sistema de respuesta a emergencias y solicitando que se rescinda este formulario.</w:t>
      </w:r>
    </w:p>
    <w:p w14:paraId="30F47D81" w14:textId="2B342AB1" w:rsidR="00207B3F" w:rsidRPr="00DC2893" w:rsidRDefault="00207B3F" w:rsidP="00207B3F">
      <w:pPr>
        <w:numPr>
          <w:ilvl w:val="0"/>
          <w:numId w:val="5"/>
        </w:numPr>
        <w:tabs>
          <w:tab w:val="clear" w:pos="360"/>
          <w:tab w:val="num" w:pos="720"/>
        </w:tabs>
        <w:ind w:left="720"/>
        <w:rPr>
          <w:rFonts w:ascii="Calibri" w:hAnsi="Calibri"/>
          <w:sz w:val="20"/>
          <w:szCs w:val="20"/>
        </w:rPr>
      </w:pPr>
      <w:r w:rsidRPr="00DC2893">
        <w:rPr>
          <w:sz w:val="20"/>
          <w:szCs w:val="22"/>
          <w:lang w:bidi="es-ES"/>
        </w:rPr>
        <w:t>Esta autorización entra en vigor el día en que la firmo y vence cuando yo lo solicite.</w:t>
      </w:r>
    </w:p>
    <w:p w14:paraId="0B5685BF" w14:textId="02B3EAE8" w:rsidR="00282212" w:rsidRPr="00DC2893" w:rsidRDefault="00282212" w:rsidP="00207B3F">
      <w:pPr>
        <w:numPr>
          <w:ilvl w:val="0"/>
          <w:numId w:val="5"/>
        </w:numPr>
        <w:tabs>
          <w:tab w:val="clear" w:pos="360"/>
          <w:tab w:val="num" w:pos="720"/>
        </w:tabs>
        <w:ind w:left="720"/>
        <w:rPr>
          <w:rFonts w:ascii="Calibri" w:hAnsi="Calibri"/>
          <w:i/>
          <w:sz w:val="20"/>
          <w:szCs w:val="20"/>
        </w:rPr>
      </w:pPr>
      <w:r w:rsidRPr="00DC2893">
        <w:rPr>
          <w:i/>
          <w:sz w:val="20"/>
          <w:szCs w:val="22"/>
          <w:lang w:bidi="es-ES"/>
        </w:rPr>
        <w:t>CES Connect</w:t>
      </w:r>
      <w:r w:rsidRPr="00DC2893">
        <w:rPr>
          <w:sz w:val="20"/>
          <w:szCs w:val="22"/>
          <w:lang w:bidi="es-ES"/>
        </w:rPr>
        <w:t xml:space="preserve"> es una aplicación donde se almacenará mi información, para efectos de Entrada Coordinada. Solo los proveedores autorizados dentro del sistema de respuesta para personas sin hogar podrán utilizar esta aplicación para verificar el estado de referencia de vivienda del CES o si aún está activo en la lista de prioridades del CES a los efectos de la coordinación de atención para ayudar a encontrar vivienda.</w:t>
      </w:r>
    </w:p>
    <w:p w14:paraId="2E7F87D2" w14:textId="019DCFB0" w:rsidR="00207B3F" w:rsidRPr="00DC2893" w:rsidRDefault="00207B3F" w:rsidP="00207B3F">
      <w:pPr>
        <w:numPr>
          <w:ilvl w:val="0"/>
          <w:numId w:val="5"/>
        </w:numPr>
        <w:tabs>
          <w:tab w:val="clear" w:pos="360"/>
          <w:tab w:val="num" w:pos="720"/>
        </w:tabs>
        <w:ind w:left="720"/>
        <w:rPr>
          <w:rFonts w:ascii="Calibri" w:hAnsi="Calibri"/>
          <w:sz w:val="20"/>
          <w:szCs w:val="20"/>
        </w:rPr>
      </w:pPr>
      <w:r w:rsidRPr="00DC2893">
        <w:rPr>
          <w:sz w:val="20"/>
          <w:szCs w:val="22"/>
          <w:lang w:bidi="es-ES"/>
        </w:rPr>
        <w:t>Una copia de esta autorización es igual de válida que el original</w:t>
      </w:r>
    </w:p>
    <w:p w14:paraId="6D8A417A" w14:textId="77777777" w:rsidR="00207B3F" w:rsidRPr="00DC2893" w:rsidRDefault="00207B3F" w:rsidP="00207B3F">
      <w:pPr>
        <w:rPr>
          <w:rFonts w:ascii="Calibri" w:hAnsi="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5288"/>
        <w:gridCol w:w="852"/>
        <w:gridCol w:w="2820"/>
      </w:tblGrid>
      <w:tr w:rsidR="00207B3F" w:rsidRPr="00DC2893" w14:paraId="5723D047" w14:textId="77777777" w:rsidTr="00207B3F">
        <w:tc>
          <w:tcPr>
            <w:tcW w:w="1885" w:type="dxa"/>
          </w:tcPr>
          <w:p w14:paraId="4C8BDB96" w14:textId="13FA26A9" w:rsidR="00207B3F" w:rsidRPr="00DC2893" w:rsidRDefault="00207B3F" w:rsidP="00207B3F">
            <w:pPr>
              <w:rPr>
                <w:rFonts w:ascii="Calibri" w:hAnsi="Calibri"/>
                <w:b/>
                <w:sz w:val="22"/>
                <w:szCs w:val="22"/>
              </w:rPr>
            </w:pPr>
            <w:r w:rsidRPr="00DC2893">
              <w:rPr>
                <w:b/>
                <w:sz w:val="22"/>
                <w:szCs w:val="22"/>
                <w:lang w:bidi="es-ES"/>
              </w:rPr>
              <w:t>Firma del cliente:</w:t>
            </w:r>
          </w:p>
        </w:tc>
        <w:tc>
          <w:tcPr>
            <w:tcW w:w="5310" w:type="dxa"/>
          </w:tcPr>
          <w:p w14:paraId="2C73E1D6" w14:textId="33181BAE" w:rsidR="00207B3F" w:rsidRPr="00DC2893" w:rsidRDefault="00207B3F" w:rsidP="00207B3F">
            <w:pPr>
              <w:rPr>
                <w:rFonts w:ascii="Calibri" w:hAnsi="Calibri"/>
                <w:b/>
                <w:sz w:val="22"/>
                <w:szCs w:val="22"/>
              </w:rPr>
            </w:pPr>
            <w:r w:rsidRPr="00DC2893">
              <w:rPr>
                <w:b/>
                <w:sz w:val="22"/>
                <w:szCs w:val="22"/>
                <w:lang w:bidi="es-ES"/>
              </w:rPr>
              <w:t>__________________________________________</w:t>
            </w:r>
          </w:p>
        </w:tc>
        <w:tc>
          <w:tcPr>
            <w:tcW w:w="756" w:type="dxa"/>
          </w:tcPr>
          <w:p w14:paraId="74AB8822" w14:textId="14C9642E" w:rsidR="00207B3F" w:rsidRPr="00DC2893" w:rsidRDefault="00207B3F" w:rsidP="00207B3F">
            <w:pPr>
              <w:rPr>
                <w:rFonts w:ascii="Calibri" w:hAnsi="Calibri"/>
                <w:b/>
                <w:sz w:val="22"/>
                <w:szCs w:val="22"/>
              </w:rPr>
            </w:pPr>
            <w:r w:rsidRPr="00DC2893">
              <w:rPr>
                <w:b/>
                <w:sz w:val="22"/>
                <w:szCs w:val="22"/>
                <w:lang w:bidi="es-ES"/>
              </w:rPr>
              <w:t>Fecha:</w:t>
            </w:r>
          </w:p>
        </w:tc>
        <w:tc>
          <w:tcPr>
            <w:tcW w:w="2839" w:type="dxa"/>
          </w:tcPr>
          <w:p w14:paraId="739285CC" w14:textId="4393544E" w:rsidR="00207B3F" w:rsidRPr="00DC2893" w:rsidRDefault="00207B3F" w:rsidP="00207B3F">
            <w:pPr>
              <w:rPr>
                <w:rFonts w:ascii="Calibri" w:hAnsi="Calibri"/>
                <w:b/>
                <w:sz w:val="22"/>
                <w:szCs w:val="22"/>
              </w:rPr>
            </w:pPr>
            <w:r w:rsidRPr="00DC2893">
              <w:rPr>
                <w:b/>
                <w:sz w:val="22"/>
                <w:szCs w:val="22"/>
                <w:lang w:bidi="es-ES"/>
              </w:rPr>
              <w:t>____________________</w:t>
            </w:r>
          </w:p>
        </w:tc>
      </w:tr>
    </w:tbl>
    <w:p w14:paraId="00D9F13D" w14:textId="35B554CA" w:rsidR="00247423" w:rsidRPr="00DC2893" w:rsidRDefault="00247423" w:rsidP="00DC2893">
      <w:pPr>
        <w:pStyle w:val="NoSpacing"/>
        <w:rPr>
          <w:sz w:val="18"/>
          <w:szCs w:val="18"/>
        </w:rPr>
      </w:pPr>
    </w:p>
    <w:sectPr w:rsidR="00247423" w:rsidRPr="00DC2893" w:rsidSect="005D76A2">
      <w:headerReference w:type="default" r:id="rId10"/>
      <w:footerReference w:type="default" r:id="rId11"/>
      <w:pgSz w:w="12240" w:h="15840"/>
      <w:pgMar w:top="720" w:right="720" w:bottom="36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88FB" w14:textId="77777777" w:rsidR="00631153" w:rsidRDefault="00631153" w:rsidP="005D76A2">
      <w:r>
        <w:separator/>
      </w:r>
    </w:p>
  </w:endnote>
  <w:endnote w:type="continuationSeparator" w:id="0">
    <w:p w14:paraId="1B569EDD" w14:textId="77777777" w:rsidR="00631153" w:rsidRDefault="00631153" w:rsidP="005D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819BA" w14:textId="0C30327A" w:rsidR="00E571A8" w:rsidRPr="00E571A8" w:rsidRDefault="00207B3F" w:rsidP="006D6E66">
    <w:pPr>
      <w:pStyle w:val="Footer"/>
      <w:tabs>
        <w:tab w:val="clear" w:pos="4680"/>
        <w:tab w:val="clear" w:pos="9360"/>
        <w:tab w:val="left" w:pos="1910"/>
      </w:tabs>
      <w:rPr>
        <w:sz w:val="14"/>
      </w:rPr>
    </w:pPr>
    <w:r>
      <w:rPr>
        <w:sz w:val="14"/>
        <w:lang w:bidi="es-ES"/>
      </w:rPr>
      <w:t>Versión 6 – marzo de 2024</w:t>
    </w:r>
  </w:p>
  <w:p w14:paraId="7CCFB647" w14:textId="77777777" w:rsidR="00364D3A" w:rsidRDefault="00364D3A" w:rsidP="00173284">
    <w:pPr>
      <w:pStyle w:val="Footer"/>
      <w:tabs>
        <w:tab w:val="left" w:pos="1725"/>
        <w:tab w:val="right" w:pos="108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DEF33" w14:textId="77777777" w:rsidR="00631153" w:rsidRDefault="00631153" w:rsidP="005D76A2">
      <w:r>
        <w:separator/>
      </w:r>
    </w:p>
  </w:footnote>
  <w:footnote w:type="continuationSeparator" w:id="0">
    <w:p w14:paraId="5EF99208" w14:textId="77777777" w:rsidR="00631153" w:rsidRDefault="00631153" w:rsidP="005D7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2496B" w14:textId="636E5FD1" w:rsidR="00247423" w:rsidRPr="006D6E66" w:rsidRDefault="00247423" w:rsidP="006D6E66">
    <w:pPr>
      <w:tabs>
        <w:tab w:val="left" w:pos="7130"/>
      </w:tabs>
      <w:rPr>
        <w:rFonts w:asciiTheme="minorHAnsi" w:eastAsia="Calibri" w:hAnsiTheme="minorHAnsi" w:cstheme="minorHAnsi"/>
        <w:b/>
        <w:color w:val="235BA8"/>
      </w:rPr>
    </w:pPr>
    <w:r w:rsidRPr="006D6E66">
      <w:rPr>
        <w:b/>
        <w:color w:val="235BA8"/>
        <w:lang w:bidi="es-ES"/>
      </w:rPr>
      <w:t xml:space="preserve">Sistema de Entrada Coordinada del CoC de Hennepin                        </w:t>
    </w:r>
    <w:r w:rsidRPr="006D6E66">
      <w:rPr>
        <w:b/>
        <w:color w:val="235BA8"/>
        <w:lang w:bidi="es-ES"/>
      </w:rPr>
      <w:tab/>
    </w:r>
  </w:p>
  <w:p w14:paraId="1C2E7C1B" w14:textId="1FA500ED" w:rsidR="00247423" w:rsidRPr="00DC2893" w:rsidRDefault="0084442D" w:rsidP="00DC2893">
    <w:pPr>
      <w:rPr>
        <w:rFonts w:asciiTheme="minorHAnsi" w:eastAsia="Calibri" w:hAnsiTheme="minorHAnsi" w:cstheme="minorHAnsi"/>
        <w:b/>
      </w:rPr>
    </w:pPr>
    <w:r w:rsidRPr="006D6E66">
      <w:rPr>
        <w:b/>
        <w:lang w:bidi="es-ES"/>
      </w:rPr>
      <w:t>Divulgación de información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80522"/>
    <w:multiLevelType w:val="multilevel"/>
    <w:tmpl w:val="43BE4F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0E7004D"/>
    <w:multiLevelType w:val="hybridMultilevel"/>
    <w:tmpl w:val="8272D1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4E86B68"/>
    <w:multiLevelType w:val="hybridMultilevel"/>
    <w:tmpl w:val="1B7A6A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D19B6"/>
    <w:multiLevelType w:val="hybridMultilevel"/>
    <w:tmpl w:val="2BA842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E997EC4"/>
    <w:multiLevelType w:val="hybridMultilevel"/>
    <w:tmpl w:val="FECC8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7985">
    <w:abstractNumId w:val="0"/>
  </w:num>
  <w:num w:numId="2" w16cid:durableId="1763650156">
    <w:abstractNumId w:val="2"/>
  </w:num>
  <w:num w:numId="3" w16cid:durableId="1069621918">
    <w:abstractNumId w:val="4"/>
  </w:num>
  <w:num w:numId="4" w16cid:durableId="896278497">
    <w:abstractNumId w:val="3"/>
  </w:num>
  <w:num w:numId="5" w16cid:durableId="208811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A22"/>
    <w:rsid w:val="00004606"/>
    <w:rsid w:val="00006B19"/>
    <w:rsid w:val="00021F67"/>
    <w:rsid w:val="00031DAD"/>
    <w:rsid w:val="0004007D"/>
    <w:rsid w:val="00092392"/>
    <w:rsid w:val="00092ACF"/>
    <w:rsid w:val="000D5D32"/>
    <w:rsid w:val="000F02DA"/>
    <w:rsid w:val="0012670F"/>
    <w:rsid w:val="00150516"/>
    <w:rsid w:val="002028B5"/>
    <w:rsid w:val="00207B3F"/>
    <w:rsid w:val="0023014B"/>
    <w:rsid w:val="00247423"/>
    <w:rsid w:val="00275134"/>
    <w:rsid w:val="00282212"/>
    <w:rsid w:val="002C1BD6"/>
    <w:rsid w:val="002C30DB"/>
    <w:rsid w:val="002C4A49"/>
    <w:rsid w:val="002D7C60"/>
    <w:rsid w:val="003271AA"/>
    <w:rsid w:val="003421B7"/>
    <w:rsid w:val="00364D3A"/>
    <w:rsid w:val="003773B5"/>
    <w:rsid w:val="003818B1"/>
    <w:rsid w:val="003A1DED"/>
    <w:rsid w:val="003E7250"/>
    <w:rsid w:val="003F0966"/>
    <w:rsid w:val="0044189F"/>
    <w:rsid w:val="0047344F"/>
    <w:rsid w:val="0048686F"/>
    <w:rsid w:val="004976C2"/>
    <w:rsid w:val="004B21C1"/>
    <w:rsid w:val="004D186B"/>
    <w:rsid w:val="004D6F82"/>
    <w:rsid w:val="00514E7F"/>
    <w:rsid w:val="0052540D"/>
    <w:rsid w:val="00530FD2"/>
    <w:rsid w:val="00536451"/>
    <w:rsid w:val="005C214E"/>
    <w:rsid w:val="005D76A2"/>
    <w:rsid w:val="0060055A"/>
    <w:rsid w:val="00631153"/>
    <w:rsid w:val="00636BA7"/>
    <w:rsid w:val="00664EA5"/>
    <w:rsid w:val="00665048"/>
    <w:rsid w:val="00685DBC"/>
    <w:rsid w:val="006A04D3"/>
    <w:rsid w:val="006B734D"/>
    <w:rsid w:val="006D419C"/>
    <w:rsid w:val="006D601E"/>
    <w:rsid w:val="006D6E66"/>
    <w:rsid w:val="006E37FC"/>
    <w:rsid w:val="007032C2"/>
    <w:rsid w:val="0077545B"/>
    <w:rsid w:val="007A57BE"/>
    <w:rsid w:val="007B1A22"/>
    <w:rsid w:val="007D6997"/>
    <w:rsid w:val="007E0AAD"/>
    <w:rsid w:val="007F32BE"/>
    <w:rsid w:val="008171FE"/>
    <w:rsid w:val="0084442D"/>
    <w:rsid w:val="00852FDD"/>
    <w:rsid w:val="008B45D5"/>
    <w:rsid w:val="008F7F09"/>
    <w:rsid w:val="009043AF"/>
    <w:rsid w:val="009300C6"/>
    <w:rsid w:val="00941CD6"/>
    <w:rsid w:val="009556FD"/>
    <w:rsid w:val="00976C4C"/>
    <w:rsid w:val="009F3257"/>
    <w:rsid w:val="00A32829"/>
    <w:rsid w:val="00A510C0"/>
    <w:rsid w:val="00A82E46"/>
    <w:rsid w:val="00AC2DF6"/>
    <w:rsid w:val="00AC6DA7"/>
    <w:rsid w:val="00AE1843"/>
    <w:rsid w:val="00AE24DF"/>
    <w:rsid w:val="00AE399B"/>
    <w:rsid w:val="00B17150"/>
    <w:rsid w:val="00B4027C"/>
    <w:rsid w:val="00B53D94"/>
    <w:rsid w:val="00B921AE"/>
    <w:rsid w:val="00C04E54"/>
    <w:rsid w:val="00C37CDF"/>
    <w:rsid w:val="00C62A68"/>
    <w:rsid w:val="00C92EFD"/>
    <w:rsid w:val="00CA2189"/>
    <w:rsid w:val="00D30DED"/>
    <w:rsid w:val="00D319B3"/>
    <w:rsid w:val="00D46F7D"/>
    <w:rsid w:val="00D63F8D"/>
    <w:rsid w:val="00DC2893"/>
    <w:rsid w:val="00E0021F"/>
    <w:rsid w:val="00E105A1"/>
    <w:rsid w:val="00E571A8"/>
    <w:rsid w:val="00E73F69"/>
    <w:rsid w:val="00E76AB1"/>
    <w:rsid w:val="00EC48BE"/>
    <w:rsid w:val="00ED2E04"/>
    <w:rsid w:val="00F0037B"/>
    <w:rsid w:val="00F2010A"/>
    <w:rsid w:val="00F2787C"/>
    <w:rsid w:val="00F316C0"/>
    <w:rsid w:val="00F63024"/>
    <w:rsid w:val="00F70FBE"/>
    <w:rsid w:val="00F84261"/>
    <w:rsid w:val="00F91668"/>
    <w:rsid w:val="00F97108"/>
    <w:rsid w:val="00FA0540"/>
    <w:rsid w:val="00FA66AC"/>
    <w:rsid w:val="00FB3F81"/>
    <w:rsid w:val="00FB3FB5"/>
    <w:rsid w:val="00FB5CB5"/>
    <w:rsid w:val="00FB5D4F"/>
    <w:rsid w:val="00FD219B"/>
    <w:rsid w:val="00FD5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592C9B"/>
  <w15:chartTrackingRefBased/>
  <w15:docId w15:val="{C01069CA-DDFD-48B5-8AB0-CA9D8ABE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B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1A22"/>
    <w:pPr>
      <w:spacing w:after="0" w:line="240" w:lineRule="auto"/>
    </w:pPr>
    <w:rPr>
      <w:rFonts w:eastAsiaTheme="minorEastAsia"/>
      <w:lang w:eastAsia="zh-CN"/>
    </w:rPr>
  </w:style>
  <w:style w:type="table" w:styleId="TableGrid">
    <w:name w:val="Table Grid"/>
    <w:basedOn w:val="TableNormal"/>
    <w:uiPriority w:val="39"/>
    <w:rsid w:val="007B1A2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B1A22"/>
    <w:pPr>
      <w:tabs>
        <w:tab w:val="center" w:pos="4680"/>
        <w:tab w:val="right" w:pos="9360"/>
      </w:tabs>
    </w:pPr>
  </w:style>
  <w:style w:type="character" w:customStyle="1" w:styleId="FooterChar">
    <w:name w:val="Footer Char"/>
    <w:basedOn w:val="DefaultParagraphFont"/>
    <w:link w:val="Footer"/>
    <w:uiPriority w:val="99"/>
    <w:rsid w:val="007B1A22"/>
  </w:style>
  <w:style w:type="paragraph" w:styleId="Header">
    <w:name w:val="header"/>
    <w:basedOn w:val="Normal"/>
    <w:link w:val="HeaderChar"/>
    <w:uiPriority w:val="99"/>
    <w:unhideWhenUsed/>
    <w:rsid w:val="005D76A2"/>
    <w:pPr>
      <w:tabs>
        <w:tab w:val="center" w:pos="4680"/>
        <w:tab w:val="right" w:pos="9360"/>
      </w:tabs>
    </w:pPr>
  </w:style>
  <w:style w:type="character" w:customStyle="1" w:styleId="HeaderChar">
    <w:name w:val="Header Char"/>
    <w:basedOn w:val="DefaultParagraphFont"/>
    <w:link w:val="Header"/>
    <w:uiPriority w:val="99"/>
    <w:rsid w:val="005D76A2"/>
  </w:style>
  <w:style w:type="character" w:styleId="CommentReference">
    <w:name w:val="annotation reference"/>
    <w:basedOn w:val="DefaultParagraphFont"/>
    <w:uiPriority w:val="99"/>
    <w:semiHidden/>
    <w:unhideWhenUsed/>
    <w:rsid w:val="00E73F69"/>
    <w:rPr>
      <w:sz w:val="16"/>
      <w:szCs w:val="16"/>
    </w:rPr>
  </w:style>
  <w:style w:type="paragraph" w:styleId="CommentText">
    <w:name w:val="annotation text"/>
    <w:basedOn w:val="Normal"/>
    <w:link w:val="CommentTextChar"/>
    <w:uiPriority w:val="99"/>
    <w:semiHidden/>
    <w:unhideWhenUsed/>
    <w:rsid w:val="00E73F69"/>
    <w:rPr>
      <w:sz w:val="20"/>
      <w:szCs w:val="20"/>
    </w:rPr>
  </w:style>
  <w:style w:type="character" w:customStyle="1" w:styleId="CommentTextChar">
    <w:name w:val="Comment Text Char"/>
    <w:basedOn w:val="DefaultParagraphFont"/>
    <w:link w:val="CommentText"/>
    <w:uiPriority w:val="99"/>
    <w:semiHidden/>
    <w:rsid w:val="00E73F69"/>
    <w:rPr>
      <w:sz w:val="20"/>
      <w:szCs w:val="20"/>
    </w:rPr>
  </w:style>
  <w:style w:type="paragraph" w:styleId="CommentSubject">
    <w:name w:val="annotation subject"/>
    <w:basedOn w:val="CommentText"/>
    <w:next w:val="CommentText"/>
    <w:link w:val="CommentSubjectChar"/>
    <w:uiPriority w:val="99"/>
    <w:semiHidden/>
    <w:unhideWhenUsed/>
    <w:rsid w:val="00E73F69"/>
    <w:rPr>
      <w:b/>
      <w:bCs/>
    </w:rPr>
  </w:style>
  <w:style w:type="character" w:customStyle="1" w:styleId="CommentSubjectChar">
    <w:name w:val="Comment Subject Char"/>
    <w:basedOn w:val="CommentTextChar"/>
    <w:link w:val="CommentSubject"/>
    <w:uiPriority w:val="99"/>
    <w:semiHidden/>
    <w:rsid w:val="00E73F69"/>
    <w:rPr>
      <w:b/>
      <w:bCs/>
      <w:sz w:val="20"/>
      <w:szCs w:val="20"/>
    </w:rPr>
  </w:style>
  <w:style w:type="paragraph" w:styleId="BalloonText">
    <w:name w:val="Balloon Text"/>
    <w:basedOn w:val="Normal"/>
    <w:link w:val="BalloonTextChar"/>
    <w:uiPriority w:val="99"/>
    <w:semiHidden/>
    <w:unhideWhenUsed/>
    <w:rsid w:val="00E73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F69"/>
    <w:rPr>
      <w:rFonts w:ascii="Segoe UI" w:hAnsi="Segoe UI" w:cs="Segoe UI"/>
      <w:sz w:val="18"/>
      <w:szCs w:val="18"/>
    </w:rPr>
  </w:style>
  <w:style w:type="paragraph" w:styleId="ListParagraph">
    <w:name w:val="List Paragraph"/>
    <w:basedOn w:val="Normal"/>
    <w:uiPriority w:val="34"/>
    <w:qFormat/>
    <w:rsid w:val="00FB5D4F"/>
    <w:pPr>
      <w:ind w:left="720"/>
      <w:contextualSpacing/>
    </w:pPr>
  </w:style>
  <w:style w:type="paragraph" w:styleId="BodyText">
    <w:name w:val="Body Text"/>
    <w:basedOn w:val="Normal"/>
    <w:link w:val="BodyTextChar"/>
    <w:rsid w:val="00207B3F"/>
    <w:rPr>
      <w:b/>
      <w:bCs/>
      <w:i/>
      <w:iCs/>
    </w:rPr>
  </w:style>
  <w:style w:type="character" w:customStyle="1" w:styleId="BodyTextChar">
    <w:name w:val="Body Text Char"/>
    <w:basedOn w:val="DefaultParagraphFont"/>
    <w:link w:val="BodyText"/>
    <w:rsid w:val="00207B3F"/>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75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731FBDB8A034E981576EDFBE4E68B" ma:contentTypeVersion="12" ma:contentTypeDescription="Create a new document." ma:contentTypeScope="" ma:versionID="033c802e2a10cfb65b9b7904793e6054">
  <xsd:schema xmlns:xsd="http://www.w3.org/2001/XMLSchema" xmlns:xs="http://www.w3.org/2001/XMLSchema" xmlns:p="http://schemas.microsoft.com/office/2006/metadata/properties" xmlns:ns3="0a2d7684-0bc3-4433-90ba-d2766508cfdf" xmlns:ns4="70859cf6-8fbe-4aae-8f56-186f7e116595" targetNamespace="http://schemas.microsoft.com/office/2006/metadata/properties" ma:root="true" ma:fieldsID="7c04f7377f584a06faf122ab5210386d" ns3:_="" ns4:_="">
    <xsd:import namespace="0a2d7684-0bc3-4433-90ba-d2766508cfdf"/>
    <xsd:import namespace="70859cf6-8fbe-4aae-8f56-186f7e1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d7684-0bc3-4433-90ba-d2766508c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859cf6-8fbe-4aae-8f56-186f7e11659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280535-F7C1-49B7-A1EF-BB4CB040F4A5}">
  <ds:schemaRefs>
    <ds:schemaRef ds:uri="http://schemas.microsoft.com/sharepoint/v3/contenttype/forms"/>
  </ds:schemaRefs>
</ds:datastoreItem>
</file>

<file path=customXml/itemProps2.xml><?xml version="1.0" encoding="utf-8"?>
<ds:datastoreItem xmlns:ds="http://schemas.openxmlformats.org/officeDocument/2006/customXml" ds:itemID="{DF22452C-030C-4DC3-9663-D8F8B972B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d7684-0bc3-4433-90ba-d2766508cfdf"/>
    <ds:schemaRef ds:uri="70859cf6-8fbe-4aae-8f56-186f7e1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C29FD-637C-4165-95C8-EDC8B2DDF7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Hennepin County</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 Highness</dc:creator>
  <cp:keywords/>
  <dc:description/>
  <cp:lastModifiedBy>Ruben D Reyes</cp:lastModifiedBy>
  <cp:revision>2</cp:revision>
  <cp:lastPrinted>2016-12-30T18:31:00Z</cp:lastPrinted>
  <dcterms:created xsi:type="dcterms:W3CDTF">2025-04-16T19:37:00Z</dcterms:created>
  <dcterms:modified xsi:type="dcterms:W3CDTF">2025-04-16T19:37:00Z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0x0101002B6731FBDB8A034E981576EDFBE4E68B</vt:lpwstr>
  </property>
</Properties>
</file>